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3D1DF9" w:rsidP="006E07F5">
      <w:pPr>
        <w:jc w:val="center"/>
        <w:rPr>
          <w:b/>
          <w:sz w:val="24"/>
          <w:szCs w:val="24"/>
        </w:rPr>
      </w:pPr>
      <w:r w:rsidRPr="003D1DF9">
        <w:rPr>
          <w:rFonts w:ascii="Times New Roman"/>
          <w:b/>
          <w:noProof/>
          <w:color w:val="1F497D" w:themeColor="text2"/>
          <w:sz w:val="20"/>
          <w:lang w:val="pt-BR" w:eastAsia="pt-BR"/>
        </w:rPr>
      </w:r>
      <w:r w:rsidRPr="003D1DF9">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E93D83" w:rsidRPr="00B4037D" w:rsidRDefault="00E93D83" w:rsidP="00B4037D">
                  <w:pPr>
                    <w:spacing w:before="17"/>
                    <w:ind w:left="2654" w:right="2653"/>
                    <w:jc w:val="center"/>
                    <w:rPr>
                      <w:b/>
                      <w:color w:val="1F497D" w:themeColor="text2"/>
                      <w:sz w:val="24"/>
                      <w:lang w:val="pt-BR"/>
                    </w:rPr>
                  </w:pPr>
                  <w:r>
                    <w:rPr>
                      <w:b/>
                      <w:color w:val="1F497D" w:themeColor="text2"/>
                      <w:sz w:val="24"/>
                      <w:lang w:val="pt-BR"/>
                    </w:rPr>
                    <w:t>PREGÃO ELETRÔNICO 02</w:t>
                  </w:r>
                  <w:r w:rsidR="0022366B">
                    <w:rPr>
                      <w:b/>
                      <w:color w:val="1F497D" w:themeColor="text2"/>
                      <w:sz w:val="24"/>
                      <w:lang w:val="pt-BR"/>
                    </w:rPr>
                    <w:t>5</w:t>
                  </w:r>
                  <w:r>
                    <w:rPr>
                      <w:b/>
                      <w:color w:val="1F497D" w:themeColor="text2"/>
                      <w:sz w:val="24"/>
                      <w:lang w:val="pt-BR"/>
                    </w:rPr>
                    <w:t>/2023</w:t>
                  </w:r>
                </w:p>
              </w:txbxContent>
            </v:textbox>
            <w10:wrap type="none"/>
            <w10:anchorlock/>
          </v:shape>
        </w:pict>
      </w:r>
    </w:p>
    <w:p w:rsidR="00FD574F" w:rsidRDefault="0075063B" w:rsidP="00DE6E17">
      <w:pPr>
        <w:widowControl/>
        <w:adjustRightInd w:val="0"/>
        <w:rPr>
          <w:rFonts w:eastAsiaTheme="minorHAnsi"/>
          <w:b/>
          <w:bCs/>
          <w:sz w:val="24"/>
          <w:szCs w:val="24"/>
          <w:lang w:val="pt-BR"/>
        </w:rPr>
      </w:pPr>
      <w:r>
        <w:rPr>
          <w:rFonts w:eastAsiaTheme="minorHAnsi"/>
          <w:b/>
          <w:bCs/>
          <w:sz w:val="24"/>
          <w:szCs w:val="24"/>
          <w:lang w:val="pt-BR"/>
        </w:rPr>
        <w:t xml:space="preserve">                                           </w:t>
      </w:r>
    </w:p>
    <w:p w:rsidR="00545432" w:rsidRDefault="0075063B" w:rsidP="00FD574F">
      <w:pPr>
        <w:widowControl/>
        <w:adjustRightInd w:val="0"/>
        <w:jc w:val="center"/>
        <w:rPr>
          <w:b/>
          <w:sz w:val="24"/>
          <w:szCs w:val="24"/>
        </w:rPr>
      </w:pPr>
      <w:r>
        <w:rPr>
          <w:rFonts w:eastAsiaTheme="minorHAnsi"/>
          <w:b/>
          <w:bCs/>
          <w:sz w:val="24"/>
          <w:szCs w:val="24"/>
          <w:lang w:val="pt-BR"/>
        </w:rPr>
        <w:t>EDITAL DE CONTRATAÇÃO</w:t>
      </w: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160F92">
        <w:rPr>
          <w:b/>
          <w:sz w:val="24"/>
          <w:szCs w:val="24"/>
        </w:rPr>
        <w:t>3</w:t>
      </w:r>
      <w:r w:rsidR="0022366B">
        <w:rPr>
          <w:b/>
          <w:sz w:val="24"/>
          <w:szCs w:val="24"/>
        </w:rPr>
        <w:t>9</w:t>
      </w:r>
      <w:r w:rsidR="006E07F5" w:rsidRPr="00AF0F2E">
        <w:rPr>
          <w:b/>
          <w:sz w:val="24"/>
          <w:szCs w:val="24"/>
        </w:rPr>
        <w:t>/202</w:t>
      </w:r>
      <w:r w:rsidR="00DE6E17">
        <w:rPr>
          <w:b/>
          <w:sz w:val="24"/>
          <w:szCs w:val="24"/>
        </w:rPr>
        <w:t>3</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545432" w:rsidRPr="00B4037D"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E93D83">
        <w:rPr>
          <w:sz w:val="24"/>
          <w:szCs w:val="24"/>
        </w:rPr>
        <w:t>2</w:t>
      </w:r>
      <w:r w:rsidR="008E00E9">
        <w:rPr>
          <w:sz w:val="24"/>
          <w:szCs w:val="24"/>
        </w:rPr>
        <w:t>4</w:t>
      </w:r>
      <w:r w:rsidRPr="00B4037D">
        <w:rPr>
          <w:sz w:val="24"/>
          <w:szCs w:val="24"/>
        </w:rPr>
        <w:t xml:space="preserve"> de </w:t>
      </w:r>
      <w:r w:rsidR="00160F92">
        <w:rPr>
          <w:sz w:val="24"/>
          <w:szCs w:val="24"/>
        </w:rPr>
        <w:t>Novembro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8E00E9">
        <w:rPr>
          <w:sz w:val="24"/>
          <w:szCs w:val="24"/>
        </w:rPr>
        <w:t>11</w:t>
      </w:r>
      <w:r w:rsidRPr="00B4037D">
        <w:rPr>
          <w:sz w:val="24"/>
          <w:szCs w:val="24"/>
        </w:rPr>
        <w:t xml:space="preserve"> 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37823">
        <w:rPr>
          <w:sz w:val="24"/>
          <w:szCs w:val="24"/>
        </w:rPr>
        <w:t>0</w:t>
      </w:r>
      <w:r w:rsidR="00670D2B">
        <w:rPr>
          <w:sz w:val="24"/>
          <w:szCs w:val="24"/>
        </w:rPr>
        <w:t>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8E00E9">
        <w:rPr>
          <w:sz w:val="24"/>
          <w:szCs w:val="24"/>
        </w:rPr>
        <w:t>11</w:t>
      </w:r>
      <w:r w:rsidRPr="00B4037D">
        <w:rPr>
          <w:sz w:val="24"/>
          <w:szCs w:val="24"/>
        </w:rPr>
        <w:t xml:space="preserve"> 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8E00E9">
        <w:rPr>
          <w:sz w:val="24"/>
          <w:szCs w:val="24"/>
        </w:rPr>
        <w:t>11</w:t>
      </w:r>
      <w:r w:rsidRPr="00B4037D">
        <w:rPr>
          <w:sz w:val="24"/>
          <w:szCs w:val="24"/>
        </w:rPr>
        <w:t xml:space="preserve">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FD574F" w:rsidRDefault="00FD574F" w:rsidP="00FD574F">
      <w:pPr>
        <w:rPr>
          <w:b/>
          <w:sz w:val="24"/>
          <w:szCs w:val="24"/>
        </w:rPr>
      </w:pPr>
      <w:r>
        <w:rPr>
          <w:b/>
          <w:sz w:val="24"/>
          <w:szCs w:val="24"/>
        </w:rPr>
        <w:t xml:space="preserve">1. </w:t>
      </w:r>
      <w:r w:rsidR="006E07F5" w:rsidRPr="00FD574F">
        <w:rPr>
          <w:b/>
          <w:sz w:val="24"/>
          <w:szCs w:val="24"/>
        </w:rPr>
        <w:t>DO OBJETO</w:t>
      </w:r>
    </w:p>
    <w:p w:rsidR="006A5460" w:rsidRPr="007D6B67" w:rsidRDefault="00FD574F" w:rsidP="00FD574F">
      <w:pPr>
        <w:adjustRightInd w:val="0"/>
        <w:ind w:right="-48"/>
      </w:pPr>
      <w:r>
        <w:t xml:space="preserve">1.1 </w:t>
      </w:r>
      <w:r w:rsidR="00160F92" w:rsidRPr="006C07A4">
        <w:t>CONTRATAÇÃO DE</w:t>
      </w:r>
      <w:r w:rsidR="0075063B">
        <w:t xml:space="preserve"> SERVIÇOS ESPECIALIZADOS DE ENGENHARIA PARA EXECUÇÃO DE REDE DE DRENAGEM PLUVIAL CONFORME O</w:t>
      </w:r>
      <w:r w:rsidR="00432D3B" w:rsidRPr="0074367F">
        <w:t>(ANEXO</w:t>
      </w:r>
      <w:r w:rsidR="00432D3B" w:rsidRPr="00682BF3">
        <w:t xml:space="preserve"> I DO TERMO DE REFERÊNCIA).</w:t>
      </w:r>
    </w:p>
    <w:p w:rsidR="003406DF" w:rsidRPr="00465632" w:rsidRDefault="003406DF" w:rsidP="00465632">
      <w:pPr>
        <w:ind w:left="360" w:right="-48"/>
        <w:rPr>
          <w:sz w:val="24"/>
          <w:szCs w:val="24"/>
        </w:rPr>
      </w:pPr>
    </w:p>
    <w:p w:rsidR="006225BA" w:rsidRPr="00465632" w:rsidRDefault="006225BA" w:rsidP="00FD574F">
      <w:pPr>
        <w:jc w:val="both"/>
        <w:rPr>
          <w:sz w:val="24"/>
          <w:szCs w:val="24"/>
        </w:rPr>
      </w:pPr>
      <w:r w:rsidRPr="00465632">
        <w:rPr>
          <w:sz w:val="24"/>
          <w:szCs w:val="24"/>
        </w:rPr>
        <w:t>A licitação será em lote, conforme tabela constante do Termo de Referência.</w:t>
      </w:r>
    </w:p>
    <w:p w:rsidR="00954968" w:rsidRPr="006E07F5" w:rsidRDefault="006225BA" w:rsidP="00FD574F">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r w:rsidR="00EF6E01">
        <w:rPr>
          <w:sz w:val="24"/>
          <w:szCs w:val="24"/>
        </w:rPr>
        <w:tab/>
      </w: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A66E23">
            <w:pPr>
              <w:adjustRightInd w:val="0"/>
              <w:jc w:val="both"/>
              <w:rPr>
                <w:b/>
                <w:bCs/>
              </w:rPr>
            </w:pPr>
            <w:r>
              <w:rPr>
                <w:b/>
                <w:bCs/>
              </w:rPr>
              <w:t>02</w:t>
            </w:r>
          </w:p>
        </w:tc>
        <w:tc>
          <w:tcPr>
            <w:tcW w:w="4384" w:type="dxa"/>
          </w:tcPr>
          <w:p w:rsidR="00432D3B" w:rsidRPr="00324C20" w:rsidRDefault="00432D3B" w:rsidP="00A66E23">
            <w:pPr>
              <w:adjustRightInd w:val="0"/>
              <w:jc w:val="both"/>
              <w:rPr>
                <w:b/>
                <w:bCs/>
              </w:rPr>
            </w:pPr>
            <w:r w:rsidRPr="00324C20">
              <w:rPr>
                <w:b/>
                <w:bCs/>
              </w:rPr>
              <w:t>Divisão d</w:t>
            </w:r>
            <w:r>
              <w:rPr>
                <w:b/>
                <w:bCs/>
              </w:rPr>
              <w:t>o Sistema Agua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432D3B" w:rsidP="00120FE8">
            <w:pPr>
              <w:adjustRightInd w:val="0"/>
              <w:jc w:val="both"/>
              <w:rPr>
                <w:b/>
                <w:bCs/>
              </w:rPr>
            </w:pPr>
            <w:r>
              <w:rPr>
                <w:b/>
                <w:bCs/>
              </w:rPr>
              <w:t>3.3.90.3</w:t>
            </w:r>
            <w:r w:rsidR="00120FE8">
              <w:rPr>
                <w:b/>
                <w:bCs/>
              </w:rPr>
              <w:t>9</w:t>
            </w:r>
            <w:r>
              <w:rPr>
                <w:b/>
                <w:bCs/>
              </w:rPr>
              <w:t>.00</w:t>
            </w:r>
            <w:r w:rsidR="00EA7947">
              <w:rPr>
                <w:b/>
                <w:bCs/>
              </w:rPr>
              <w:t>.00</w:t>
            </w:r>
          </w:p>
        </w:tc>
        <w:tc>
          <w:tcPr>
            <w:tcW w:w="4384" w:type="dxa"/>
          </w:tcPr>
          <w:p w:rsidR="00432D3B" w:rsidRPr="003C5A12" w:rsidRDefault="00120FE8" w:rsidP="00A66E23">
            <w:pPr>
              <w:adjustRightInd w:val="0"/>
              <w:jc w:val="both"/>
              <w:rPr>
                <w:b/>
                <w:bCs/>
              </w:rPr>
            </w:pPr>
            <w:r>
              <w:rPr>
                <w:b/>
                <w:bCs/>
              </w:rPr>
              <w:t>Outros Serviços de Terceiros Pessoa Juridica.</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637823" w:rsidRDefault="00432D3B" w:rsidP="00120FE8">
            <w:pPr>
              <w:adjustRightInd w:val="0"/>
              <w:jc w:val="both"/>
              <w:rPr>
                <w:b/>
                <w:bCs/>
              </w:rPr>
            </w:pPr>
            <w:r>
              <w:rPr>
                <w:b/>
                <w:bCs/>
              </w:rPr>
              <w:t>3.3.90.3</w:t>
            </w:r>
            <w:r w:rsidR="00120FE8">
              <w:rPr>
                <w:b/>
                <w:bCs/>
              </w:rPr>
              <w:t>9</w:t>
            </w:r>
            <w:r>
              <w:rPr>
                <w:b/>
                <w:bCs/>
              </w:rPr>
              <w:t>.</w:t>
            </w:r>
            <w:r w:rsidR="00120FE8">
              <w:rPr>
                <w:b/>
                <w:bCs/>
              </w:rPr>
              <w:t>99</w:t>
            </w:r>
            <w:r>
              <w:rPr>
                <w:b/>
                <w:bCs/>
              </w:rPr>
              <w:t>.</w:t>
            </w:r>
            <w:r w:rsidR="00120FE8">
              <w:rPr>
                <w:b/>
                <w:bCs/>
              </w:rPr>
              <w:t>99</w:t>
            </w:r>
          </w:p>
          <w:p w:rsidR="00432D3B" w:rsidRPr="00637823" w:rsidRDefault="00432D3B" w:rsidP="00637823"/>
        </w:tc>
        <w:tc>
          <w:tcPr>
            <w:tcW w:w="4384" w:type="dxa"/>
          </w:tcPr>
          <w:p w:rsidR="00432D3B" w:rsidRPr="003C5A12" w:rsidRDefault="00120FE8" w:rsidP="00A66E23">
            <w:pPr>
              <w:adjustRightInd w:val="0"/>
              <w:jc w:val="both"/>
              <w:rPr>
                <w:b/>
                <w:bCs/>
              </w:rPr>
            </w:pPr>
            <w:r>
              <w:rPr>
                <w:b/>
                <w:bCs/>
              </w:rPr>
              <w:t>Demais Serviços de Terceiros Pessoa Juridica.</w:t>
            </w:r>
          </w:p>
        </w:tc>
      </w:tr>
    </w:tbl>
    <w:p w:rsidR="006E07F5" w:rsidRPr="00094A13" w:rsidRDefault="00094A13" w:rsidP="006E07F5">
      <w:pPr>
        <w:jc w:val="both"/>
        <w:rPr>
          <w:b/>
          <w:sz w:val="24"/>
          <w:szCs w:val="24"/>
        </w:rPr>
      </w:pPr>
      <w:r w:rsidRPr="00094A13">
        <w:rPr>
          <w:b/>
          <w:sz w:val="24"/>
          <w:szCs w:val="24"/>
        </w:rPr>
        <w:lastRenderedPageBreak/>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43010D" w:rsidRDefault="0043010D"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lastRenderedPageBreak/>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 xml:space="preserve">Caberá ao fornecedor acompanhar as operações no sistema eletrônico durante a sessão pública do pregão, ficando responsável pelo ônus decorrente da perda de </w:t>
      </w:r>
      <w:r w:rsidR="006E07F5" w:rsidRPr="006E07F5">
        <w:rPr>
          <w:sz w:val="24"/>
          <w:szCs w:val="24"/>
        </w:rPr>
        <w:lastRenderedPageBreak/>
        <w:t>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w:t>
      </w:r>
      <w:r w:rsidRPr="006E07F5">
        <w:rPr>
          <w:sz w:val="24"/>
          <w:szCs w:val="24"/>
        </w:rPr>
        <w:lastRenderedPageBreak/>
        <w:t xml:space="preserve">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43010D" w:rsidRDefault="0043010D"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 xml:space="preserve">O Pregoeiro verificará as propostas apresentadas, desclassificando desde logo aquelas que não estejam em conformidade com os requisitos estabelecidos neste </w:t>
      </w:r>
      <w:r w:rsidR="006E07F5" w:rsidRPr="006E07F5">
        <w:rPr>
          <w:sz w:val="24"/>
          <w:szCs w:val="24"/>
        </w:rPr>
        <w:lastRenderedPageBreak/>
        <w:t>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D07926">
        <w:rPr>
          <w:sz w:val="24"/>
          <w:szCs w:val="24"/>
        </w:rPr>
        <w:t>1,00</w:t>
      </w:r>
      <w:r w:rsidR="006E07F5" w:rsidRPr="006E07F5">
        <w:rPr>
          <w:sz w:val="24"/>
          <w:szCs w:val="24"/>
        </w:rPr>
        <w:t xml:space="preserve"> (</w:t>
      </w:r>
      <w:r w:rsidR="00D07926">
        <w:rPr>
          <w:sz w:val="24"/>
          <w:szCs w:val="24"/>
        </w:rPr>
        <w:t>hum real</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lastRenderedPageBreak/>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 xml:space="preserve">Encerrada a etapa de envio de lances da sessão pública, o pregoeiro deverá </w:t>
      </w:r>
      <w:r w:rsidRPr="006E07F5">
        <w:rPr>
          <w:sz w:val="24"/>
          <w:szCs w:val="24"/>
        </w:rPr>
        <w:lastRenderedPageBreak/>
        <w:t>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os que contenham as características do material ofertado, tais como marca, modelo, tipo, fabricante e procedência, além de outras informações pertinentes, a exemplo </w:t>
      </w:r>
      <w:r w:rsidRPr="006E07F5">
        <w:rPr>
          <w:sz w:val="24"/>
          <w:szCs w:val="24"/>
        </w:rPr>
        <w:lastRenderedPageBreak/>
        <w:t>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 xml:space="preserve">Nos itens não exclusivos para a participação de microempresas e empresas </w:t>
      </w:r>
      <w:r w:rsidRPr="006E07F5">
        <w:rPr>
          <w:sz w:val="24"/>
          <w:szCs w:val="24"/>
        </w:rPr>
        <w:lastRenderedPageBreak/>
        <w:t>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lastRenderedPageBreak/>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 xml:space="preserve">Havendo quem se manifeste, caberá ao Pregoeiro verificar a tempestividade e </w:t>
      </w:r>
      <w:r w:rsidRPr="006E07F5">
        <w:rPr>
          <w:sz w:val="24"/>
          <w:szCs w:val="24"/>
        </w:rPr>
        <w:lastRenderedPageBreak/>
        <w:t>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EA7947">
        <w:rPr>
          <w:sz w:val="24"/>
          <w:szCs w:val="24"/>
        </w:rPr>
        <w:t xml:space="preserve">Para </w:t>
      </w:r>
      <w:r w:rsidR="006E07F5" w:rsidRPr="006E07F5">
        <w:rPr>
          <w:sz w:val="24"/>
          <w:szCs w:val="24"/>
        </w:rPr>
        <w:t>garantia de execução para a presente contratação</w:t>
      </w:r>
      <w:r w:rsidR="00EA7947">
        <w:rPr>
          <w:sz w:val="24"/>
          <w:szCs w:val="24"/>
        </w:rPr>
        <w:t>, para firma vencedora do certame será enviado após a assinatura do contrato a Solicitação de Fornecimento Junto com os empenhos</w:t>
      </w:r>
      <w:r w:rsidR="006E07F5" w:rsidRPr="006E07F5">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lastRenderedPageBreak/>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lastRenderedPageBreak/>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.3. Constatadas irregularidades nos </w:t>
      </w:r>
      <w:r w:rsidR="00E43753">
        <w:rPr>
          <w:sz w:val="24"/>
          <w:szCs w:val="24"/>
        </w:rPr>
        <w:t>produtos</w:t>
      </w:r>
      <w:r w:rsidRPr="000527B8">
        <w:rPr>
          <w:sz w:val="24"/>
          <w:szCs w:val="24"/>
        </w:rPr>
        <w:t>,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.4. O recebimento dos </w:t>
      </w:r>
      <w:r w:rsidR="00E43753">
        <w:rPr>
          <w:sz w:val="24"/>
          <w:szCs w:val="24"/>
        </w:rPr>
        <w:t>produtos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772F1D">
        <w:rPr>
          <w:sz w:val="24"/>
          <w:szCs w:val="24"/>
        </w:rPr>
        <w:t xml:space="preserve">de </w:t>
      </w:r>
      <w:r w:rsidR="00EA7947">
        <w:rPr>
          <w:sz w:val="24"/>
          <w:szCs w:val="24"/>
        </w:rPr>
        <w:t>Engenharia</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lastRenderedPageBreak/>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lastRenderedPageBreak/>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w:t>
      </w:r>
      <w:r w:rsidR="006E07F5" w:rsidRPr="006E07F5">
        <w:rPr>
          <w:sz w:val="24"/>
          <w:szCs w:val="24"/>
        </w:rPr>
        <w:lastRenderedPageBreak/>
        <w:t>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D07926">
        <w:rPr>
          <w:sz w:val="24"/>
          <w:szCs w:val="24"/>
        </w:rPr>
        <w:t>o Contrato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120FE8">
        <w:rPr>
          <w:sz w:val="24"/>
          <w:szCs w:val="24"/>
        </w:rPr>
        <w:t>2</w:t>
      </w:r>
      <w:r w:rsidR="00637823">
        <w:rPr>
          <w:sz w:val="24"/>
          <w:szCs w:val="24"/>
        </w:rPr>
        <w:t>4</w:t>
      </w:r>
      <w:r w:rsidR="00F16330">
        <w:rPr>
          <w:sz w:val="24"/>
          <w:szCs w:val="24"/>
        </w:rPr>
        <w:t xml:space="preserve"> </w:t>
      </w:r>
      <w:r w:rsidR="006E07F5" w:rsidRPr="006E07F5">
        <w:rPr>
          <w:sz w:val="24"/>
          <w:szCs w:val="24"/>
        </w:rPr>
        <w:t>de</w:t>
      </w:r>
      <w:r w:rsidR="00F16330">
        <w:rPr>
          <w:sz w:val="24"/>
          <w:szCs w:val="24"/>
        </w:rPr>
        <w:t xml:space="preserve"> </w:t>
      </w:r>
      <w:r w:rsidR="00160F92">
        <w:rPr>
          <w:sz w:val="24"/>
          <w:szCs w:val="24"/>
        </w:rPr>
        <w:t>Novembro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5063B" w:rsidRDefault="0075063B" w:rsidP="00531B7B">
      <w:pPr>
        <w:jc w:val="center"/>
        <w:rPr>
          <w:b/>
          <w:sz w:val="24"/>
          <w:szCs w:val="24"/>
        </w:rPr>
      </w:pPr>
    </w:p>
    <w:p w:rsidR="0075063B" w:rsidRDefault="0075063B" w:rsidP="00531B7B">
      <w:pPr>
        <w:jc w:val="center"/>
        <w:rPr>
          <w:b/>
          <w:sz w:val="24"/>
          <w:szCs w:val="24"/>
        </w:rPr>
      </w:pPr>
    </w:p>
    <w:p w:rsidR="0075063B" w:rsidRDefault="0075063B" w:rsidP="00531B7B">
      <w:pPr>
        <w:jc w:val="center"/>
        <w:rPr>
          <w:b/>
          <w:sz w:val="24"/>
          <w:szCs w:val="24"/>
        </w:rPr>
      </w:pPr>
    </w:p>
    <w:p w:rsidR="0075063B" w:rsidRDefault="0075063B" w:rsidP="00531B7B">
      <w:pPr>
        <w:jc w:val="center"/>
        <w:rPr>
          <w:b/>
          <w:sz w:val="24"/>
          <w:szCs w:val="24"/>
        </w:rPr>
      </w:pPr>
    </w:p>
    <w:p w:rsidR="00D07926" w:rsidRDefault="00D07926" w:rsidP="00531B7B">
      <w:pPr>
        <w:jc w:val="center"/>
        <w:rPr>
          <w:b/>
          <w:sz w:val="24"/>
          <w:szCs w:val="24"/>
        </w:rPr>
      </w:pPr>
    </w:p>
    <w:p w:rsidR="00F16330" w:rsidRDefault="00F16330" w:rsidP="00531B7B">
      <w:pPr>
        <w:jc w:val="center"/>
        <w:rPr>
          <w:b/>
          <w:sz w:val="24"/>
          <w:szCs w:val="24"/>
        </w:rPr>
      </w:pPr>
    </w:p>
    <w:p w:rsidR="00F16330" w:rsidRDefault="00F16330" w:rsidP="00531B7B">
      <w:pPr>
        <w:jc w:val="center"/>
        <w:rPr>
          <w:b/>
          <w:sz w:val="24"/>
          <w:szCs w:val="24"/>
        </w:rPr>
      </w:pPr>
    </w:p>
    <w:p w:rsidR="00F16330" w:rsidRDefault="00F16330" w:rsidP="00531B7B">
      <w:pPr>
        <w:jc w:val="center"/>
        <w:rPr>
          <w:b/>
          <w:sz w:val="24"/>
          <w:szCs w:val="24"/>
        </w:rPr>
      </w:pPr>
    </w:p>
    <w:p w:rsidR="00F16330" w:rsidRDefault="00F16330" w:rsidP="00531B7B">
      <w:pPr>
        <w:jc w:val="center"/>
        <w:rPr>
          <w:b/>
          <w:sz w:val="24"/>
          <w:szCs w:val="24"/>
        </w:rPr>
      </w:pPr>
    </w:p>
    <w:p w:rsidR="00F16330" w:rsidRDefault="00F16330" w:rsidP="00531B7B">
      <w:pPr>
        <w:jc w:val="center"/>
        <w:rPr>
          <w:b/>
          <w:sz w:val="24"/>
          <w:szCs w:val="24"/>
        </w:rPr>
      </w:pPr>
    </w:p>
    <w:p w:rsidR="00F16330" w:rsidRDefault="00F16330" w:rsidP="00531B7B">
      <w:pPr>
        <w:jc w:val="center"/>
        <w:rPr>
          <w:b/>
          <w:sz w:val="24"/>
          <w:szCs w:val="24"/>
        </w:rPr>
      </w:pPr>
    </w:p>
    <w:p w:rsidR="00F16330" w:rsidRDefault="00F16330" w:rsidP="00531B7B">
      <w:pPr>
        <w:jc w:val="center"/>
        <w:rPr>
          <w:b/>
          <w:sz w:val="24"/>
          <w:szCs w:val="24"/>
        </w:rPr>
      </w:pPr>
    </w:p>
    <w:p w:rsidR="00F16330" w:rsidRDefault="00F16330" w:rsidP="00531B7B">
      <w:pPr>
        <w:jc w:val="center"/>
        <w:rPr>
          <w:b/>
          <w:sz w:val="24"/>
          <w:szCs w:val="24"/>
        </w:rPr>
      </w:pPr>
    </w:p>
    <w:p w:rsidR="00531B7B" w:rsidRDefault="003D1DF9" w:rsidP="006E07F5">
      <w:pPr>
        <w:jc w:val="both"/>
        <w:rPr>
          <w:sz w:val="24"/>
          <w:szCs w:val="24"/>
        </w:rPr>
      </w:pPr>
      <w:r w:rsidRPr="003D1DF9">
        <w:rPr>
          <w:rFonts w:ascii="Times New Roman"/>
          <w:noProof/>
          <w:color w:val="1F497D" w:themeColor="text2"/>
          <w:sz w:val="20"/>
          <w:lang w:val="pt-BR" w:eastAsia="pt-BR"/>
        </w:rPr>
      </w:r>
      <w:r w:rsidRPr="003D1DF9">
        <w:rPr>
          <w:rFonts w:ascii="Times New Roman"/>
          <w:noProof/>
          <w:color w:val="1F497D" w:themeColor="text2"/>
          <w:sz w:val="20"/>
          <w:lang w:val="pt-BR" w:eastAsia="pt-BR"/>
        </w:rPr>
        <w:pict>
          <v:shape id="Caixa de texto 152"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93D83" w:rsidRPr="00685181" w:rsidRDefault="00E93D83"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277FB4" w:rsidRDefault="00277FB4" w:rsidP="00432D3B">
      <w:pPr>
        <w:jc w:val="center"/>
        <w:rPr>
          <w:b/>
          <w:sz w:val="24"/>
          <w:szCs w:val="24"/>
        </w:rPr>
      </w:pPr>
    </w:p>
    <w:p w:rsidR="00432D3B" w:rsidRPr="00531B7B" w:rsidRDefault="00432D3B" w:rsidP="00432D3B">
      <w:pPr>
        <w:jc w:val="center"/>
        <w:rPr>
          <w:b/>
          <w:sz w:val="24"/>
          <w:szCs w:val="24"/>
        </w:rPr>
      </w:pPr>
      <w:r w:rsidRPr="00531B7B">
        <w:rPr>
          <w:b/>
          <w:sz w:val="24"/>
          <w:szCs w:val="24"/>
        </w:rPr>
        <w:t>TERMO DE REFERÊNCIA</w:t>
      </w:r>
    </w:p>
    <w:p w:rsidR="00432D3B" w:rsidRPr="006E07F5" w:rsidRDefault="00432D3B" w:rsidP="00432D3B">
      <w:pPr>
        <w:jc w:val="both"/>
        <w:rPr>
          <w:sz w:val="24"/>
          <w:szCs w:val="24"/>
        </w:rPr>
      </w:pPr>
    </w:p>
    <w:p w:rsidR="00A1145E" w:rsidRDefault="00A1145E" w:rsidP="00A1145E">
      <w:pPr>
        <w:rPr>
          <w:b/>
          <w:sz w:val="24"/>
          <w:szCs w:val="24"/>
        </w:rPr>
      </w:pPr>
    </w:p>
    <w:p w:rsidR="005264D3" w:rsidRPr="00A168CF" w:rsidRDefault="005264D3" w:rsidP="005264D3">
      <w:pPr>
        <w:pStyle w:val="Ttulo1"/>
        <w:keepNext/>
        <w:widowControl/>
        <w:numPr>
          <w:ilvl w:val="0"/>
          <w:numId w:val="37"/>
        </w:numPr>
        <w:tabs>
          <w:tab w:val="left" w:pos="567"/>
        </w:tabs>
        <w:autoSpaceDE/>
        <w:autoSpaceDN/>
        <w:spacing w:after="200"/>
        <w:ind w:left="0" w:firstLine="0"/>
        <w:rPr>
          <w:sz w:val="22"/>
          <w:szCs w:val="22"/>
        </w:rPr>
      </w:pPr>
      <w:r w:rsidRPr="00A168CF">
        <w:rPr>
          <w:sz w:val="22"/>
          <w:szCs w:val="22"/>
        </w:rPr>
        <w:t>OBJETO</w:t>
      </w:r>
    </w:p>
    <w:p w:rsidR="005264D3" w:rsidRDefault="005264D3" w:rsidP="005264D3">
      <w:pPr>
        <w:spacing w:line="360" w:lineRule="auto"/>
        <w:jc w:val="both"/>
      </w:pPr>
      <w:r w:rsidRPr="00A168CF">
        <w:t>O presente termo de referência tem como objetivo a contratação de serviços especializados em engenharia para execução de drenagem pluvial nos taludes das lagoas de estabilização da Estação de Tratamento de Efluentes Domésticos (ETED) do SAMAE, localizada na rua Porto Velho 140, Jardim São Roque, Jaguariaíva-PR.</w:t>
      </w:r>
    </w:p>
    <w:p w:rsidR="00277FB4" w:rsidRPr="00A168CF" w:rsidRDefault="00277FB4" w:rsidP="005264D3">
      <w:pPr>
        <w:spacing w:line="360" w:lineRule="auto"/>
        <w:jc w:val="both"/>
      </w:pPr>
    </w:p>
    <w:p w:rsidR="005264D3" w:rsidRPr="00A168CF" w:rsidRDefault="005264D3" w:rsidP="005264D3">
      <w:pPr>
        <w:pStyle w:val="Ttulo1"/>
        <w:keepNext/>
        <w:widowControl/>
        <w:numPr>
          <w:ilvl w:val="0"/>
          <w:numId w:val="37"/>
        </w:numPr>
        <w:tabs>
          <w:tab w:val="left" w:pos="567"/>
        </w:tabs>
        <w:autoSpaceDE/>
        <w:autoSpaceDN/>
        <w:spacing w:after="200"/>
        <w:ind w:left="0" w:firstLine="0"/>
        <w:rPr>
          <w:sz w:val="22"/>
          <w:szCs w:val="22"/>
        </w:rPr>
      </w:pPr>
      <w:r w:rsidRPr="00A168CF">
        <w:rPr>
          <w:sz w:val="22"/>
          <w:szCs w:val="22"/>
        </w:rPr>
        <w:t>JUSTIFICATIVA</w:t>
      </w:r>
    </w:p>
    <w:p w:rsidR="005264D3" w:rsidRDefault="005264D3" w:rsidP="005264D3">
      <w:pPr>
        <w:spacing w:line="360" w:lineRule="auto"/>
        <w:jc w:val="both"/>
      </w:pPr>
      <w:r w:rsidRPr="00A168CF">
        <w:t>Os serviços especializados para execução de drenagem pluvial são essenciais para o efetivo funcionamento das lagoas, impedindo que água pluvial arraste material particulado e orgânico proveniente dos taludes e previne a erosão. Ressalta-se, ainda, que a execução desse serviço é uma exigência do órgão ambiental para obter o licenciamento da ETED.</w:t>
      </w:r>
    </w:p>
    <w:p w:rsidR="00277FB4" w:rsidRPr="00A168CF" w:rsidRDefault="00277FB4" w:rsidP="005264D3">
      <w:pPr>
        <w:spacing w:line="360" w:lineRule="auto"/>
        <w:jc w:val="both"/>
      </w:pPr>
    </w:p>
    <w:p w:rsidR="005264D3" w:rsidRPr="00A168CF" w:rsidRDefault="005264D3" w:rsidP="005264D3">
      <w:pPr>
        <w:pStyle w:val="Ttulo1"/>
        <w:keepNext/>
        <w:widowControl/>
        <w:numPr>
          <w:ilvl w:val="0"/>
          <w:numId w:val="37"/>
        </w:numPr>
        <w:tabs>
          <w:tab w:val="left" w:pos="709"/>
        </w:tabs>
        <w:autoSpaceDE/>
        <w:autoSpaceDN/>
        <w:spacing w:after="200"/>
        <w:ind w:left="567" w:hanging="567"/>
        <w:rPr>
          <w:sz w:val="22"/>
          <w:szCs w:val="22"/>
        </w:rPr>
      </w:pPr>
      <w:r w:rsidRPr="00A168CF">
        <w:rPr>
          <w:sz w:val="22"/>
          <w:szCs w:val="22"/>
        </w:rPr>
        <w:t>LOCALIZAÇÃO</w:t>
      </w:r>
    </w:p>
    <w:p w:rsidR="005264D3" w:rsidRDefault="005264D3" w:rsidP="005264D3">
      <w:pPr>
        <w:spacing w:line="360" w:lineRule="auto"/>
        <w:jc w:val="both"/>
      </w:pPr>
      <w:r w:rsidRPr="00A168CF">
        <w:t>Estação de Tratamento de Efluentes Domésticos (ETED) do SAMAE, localizada na rua Porto Velho 140, Jardim São Roque, Jaguariaíva-PR.</w:t>
      </w:r>
    </w:p>
    <w:p w:rsidR="00277FB4" w:rsidRPr="00A168CF" w:rsidRDefault="00277FB4" w:rsidP="005264D3">
      <w:pPr>
        <w:spacing w:line="360" w:lineRule="auto"/>
        <w:jc w:val="both"/>
      </w:pPr>
    </w:p>
    <w:p w:rsidR="005264D3" w:rsidRPr="00A168CF" w:rsidRDefault="005264D3" w:rsidP="005264D3">
      <w:pPr>
        <w:pStyle w:val="Ttulo1"/>
        <w:keepNext/>
        <w:widowControl/>
        <w:numPr>
          <w:ilvl w:val="0"/>
          <w:numId w:val="37"/>
        </w:numPr>
        <w:tabs>
          <w:tab w:val="left" w:pos="851"/>
        </w:tabs>
        <w:autoSpaceDE/>
        <w:autoSpaceDN/>
        <w:spacing w:after="200"/>
        <w:ind w:left="567" w:hanging="567"/>
        <w:rPr>
          <w:sz w:val="22"/>
          <w:szCs w:val="22"/>
        </w:rPr>
      </w:pPr>
      <w:r w:rsidRPr="00A168CF">
        <w:rPr>
          <w:sz w:val="22"/>
          <w:szCs w:val="22"/>
        </w:rPr>
        <w:t>NORMAS APLICÁVEIS</w:t>
      </w:r>
    </w:p>
    <w:p w:rsidR="005264D3" w:rsidRPr="00A168CF" w:rsidRDefault="005264D3" w:rsidP="005264D3">
      <w:pPr>
        <w:spacing w:line="360" w:lineRule="auto"/>
        <w:jc w:val="both"/>
      </w:pPr>
      <w:r w:rsidRPr="00A168CF">
        <w:t>A contratação do serviço deverá ser realizada em conformidade com as normas atualizadas da ABNT ou padrões internacionais ISO, IEC/EN, que disciplinem os serviços de drenagem de águas pluviais e outras corelatas:</w:t>
      </w:r>
    </w:p>
    <w:p w:rsidR="005264D3" w:rsidRPr="00A168CF" w:rsidRDefault="005264D3" w:rsidP="005264D3">
      <w:pPr>
        <w:spacing w:line="360" w:lineRule="auto"/>
        <w:jc w:val="both"/>
      </w:pPr>
      <w:r w:rsidRPr="00A168CF">
        <w:t>RESOLUÇÃO CONAMA nº 307/2002 - Estabelece diretrizes, critérios e procedimentos para a gestão dos resíduos da construção civil;</w:t>
      </w:r>
    </w:p>
    <w:p w:rsidR="005264D3" w:rsidRPr="00A168CF" w:rsidRDefault="005264D3" w:rsidP="005264D3">
      <w:pPr>
        <w:spacing w:line="360" w:lineRule="auto"/>
        <w:jc w:val="both"/>
      </w:pPr>
      <w:r w:rsidRPr="00A168CF">
        <w:t>NR 4 – Serviços Especializados em Engenharia de Segurança e em Medicina do Trabalho;</w:t>
      </w:r>
    </w:p>
    <w:p w:rsidR="005264D3" w:rsidRPr="00A168CF" w:rsidRDefault="005264D3" w:rsidP="005264D3">
      <w:pPr>
        <w:spacing w:line="360" w:lineRule="auto"/>
        <w:jc w:val="both"/>
      </w:pPr>
      <w:r w:rsidRPr="00A168CF">
        <w:t>NR 11 – Transporte, Movimentação, Armazenagem e Manuseio de Materiais;</w:t>
      </w:r>
    </w:p>
    <w:p w:rsidR="005264D3" w:rsidRPr="00A168CF" w:rsidRDefault="005264D3" w:rsidP="005264D3">
      <w:pPr>
        <w:spacing w:line="360" w:lineRule="auto"/>
        <w:jc w:val="both"/>
      </w:pPr>
      <w:r w:rsidRPr="00A168CF">
        <w:t>NR 18 – Condições e Meio Ambiente de Trabalho na Indústria da Construção;</w:t>
      </w:r>
    </w:p>
    <w:p w:rsidR="005264D3" w:rsidRPr="00A168CF" w:rsidRDefault="005264D3" w:rsidP="005264D3">
      <w:pPr>
        <w:spacing w:line="360" w:lineRule="auto"/>
        <w:jc w:val="both"/>
      </w:pPr>
      <w:r w:rsidRPr="00A168CF">
        <w:t>NBR 9793 – Tubo de concreto simples de seção circular para águas pluviais;</w:t>
      </w:r>
    </w:p>
    <w:p w:rsidR="005264D3" w:rsidRPr="00A168CF" w:rsidRDefault="005264D3" w:rsidP="005264D3">
      <w:pPr>
        <w:adjustRightInd w:val="0"/>
      </w:pPr>
      <w:r w:rsidRPr="00A168CF">
        <w:t>NBR 6118-2018 - Projeto de estruturas de concreto – Procedimento.</w:t>
      </w:r>
    </w:p>
    <w:p w:rsidR="005264D3" w:rsidRPr="00A168CF" w:rsidRDefault="005264D3" w:rsidP="005264D3">
      <w:pPr>
        <w:adjustRightInd w:val="0"/>
      </w:pPr>
    </w:p>
    <w:p w:rsidR="005264D3" w:rsidRPr="00A168CF" w:rsidRDefault="005264D3" w:rsidP="005264D3">
      <w:pPr>
        <w:spacing w:line="360" w:lineRule="auto"/>
        <w:jc w:val="both"/>
      </w:pPr>
      <w:r w:rsidRPr="00A168CF">
        <w:t xml:space="preserve">A CONTRATADA não poderá alegar, em hipótese alguma, como justificativa ou defesa, desconhecimento, incompreensão, dúvidas ou esquecimento das cláusulas e condições deste Termo de Referência, do Edital ou do Contrato, bem como tudo que estiver contido </w:t>
      </w:r>
      <w:r w:rsidRPr="00A168CF">
        <w:lastRenderedPageBreak/>
        <w:t>nas normas, especificações, métodos da ABNT e da CONTRATANTE, que disciplinam a matéria.</w:t>
      </w:r>
    </w:p>
    <w:p w:rsidR="005264D3" w:rsidRPr="00A168CF" w:rsidRDefault="005264D3" w:rsidP="005264D3">
      <w:pPr>
        <w:spacing w:line="360" w:lineRule="auto"/>
        <w:jc w:val="both"/>
      </w:pPr>
    </w:p>
    <w:p w:rsidR="005264D3" w:rsidRPr="00A168CF" w:rsidRDefault="005264D3" w:rsidP="005264D3">
      <w:pPr>
        <w:pStyle w:val="Ttulo1"/>
        <w:keepNext/>
        <w:widowControl/>
        <w:numPr>
          <w:ilvl w:val="0"/>
          <w:numId w:val="37"/>
        </w:numPr>
        <w:tabs>
          <w:tab w:val="left" w:pos="851"/>
        </w:tabs>
        <w:autoSpaceDE/>
        <w:autoSpaceDN/>
        <w:spacing w:after="200" w:line="360" w:lineRule="auto"/>
        <w:ind w:left="567" w:hanging="567"/>
        <w:jc w:val="both"/>
        <w:rPr>
          <w:sz w:val="22"/>
          <w:szCs w:val="22"/>
        </w:rPr>
      </w:pPr>
      <w:r w:rsidRPr="00A168CF">
        <w:rPr>
          <w:sz w:val="22"/>
          <w:szCs w:val="22"/>
        </w:rPr>
        <w:t>ESPECIFICAÇÕES DOS SERVIÇOS</w:t>
      </w:r>
    </w:p>
    <w:p w:rsidR="005264D3" w:rsidRPr="00A168CF" w:rsidRDefault="005264D3" w:rsidP="005264D3">
      <w:pPr>
        <w:pStyle w:val="PargrafodaLista"/>
        <w:widowControl/>
        <w:numPr>
          <w:ilvl w:val="1"/>
          <w:numId w:val="37"/>
        </w:numPr>
        <w:autoSpaceDE/>
        <w:autoSpaceDN/>
        <w:spacing w:line="360" w:lineRule="auto"/>
        <w:contextualSpacing/>
        <w:jc w:val="left"/>
        <w:rPr>
          <w:i/>
          <w:iCs/>
        </w:rPr>
      </w:pPr>
      <w:r w:rsidRPr="00A168CF">
        <w:rPr>
          <w:i/>
          <w:iCs/>
        </w:rPr>
        <w:t xml:space="preserve"> Locação da obra</w:t>
      </w:r>
    </w:p>
    <w:p w:rsidR="005264D3" w:rsidRPr="00A168CF" w:rsidRDefault="005264D3" w:rsidP="005264D3">
      <w:pPr>
        <w:pStyle w:val="PargrafodaLista"/>
        <w:spacing w:line="360" w:lineRule="auto"/>
      </w:pPr>
      <w:r w:rsidRPr="00A168CF">
        <w:t>O início da obra deve acontecer com a locação do traçado das canaletas e tubulações conforme projeto fornecido, utilizando teodolito ou estação total para avaliação dos caimentos e inclinações de cada trecho, assim como a locação das caixas de passagem e suas cotas de fundo.</w:t>
      </w:r>
    </w:p>
    <w:p w:rsidR="005264D3" w:rsidRPr="00A168CF" w:rsidRDefault="005264D3" w:rsidP="005264D3">
      <w:pPr>
        <w:pStyle w:val="PargrafodaLista"/>
        <w:spacing w:line="360" w:lineRule="auto"/>
      </w:pPr>
      <w:r w:rsidRPr="00A168CF">
        <w:t>Nessa etapa também deverá ser avaliada a interferência com outras tubulações ou equipamentos já existentes. Em caso de necessidade, alterações na locação do traçado das canaletas, tubulações e das caixas de passagem  poderão ser realizadas mediante autorização do responsável técnico do SAMAE.</w:t>
      </w:r>
    </w:p>
    <w:p w:rsidR="005264D3" w:rsidRPr="00A168CF" w:rsidRDefault="005264D3" w:rsidP="005264D3">
      <w:pPr>
        <w:pStyle w:val="PargrafodaLista"/>
        <w:spacing w:line="360" w:lineRule="auto"/>
      </w:pPr>
      <w:r w:rsidRPr="00A168CF">
        <w:t>O item será medido em metro linear locado.</w:t>
      </w:r>
    </w:p>
    <w:p w:rsidR="005264D3" w:rsidRPr="00A168CF" w:rsidRDefault="005264D3" w:rsidP="005264D3">
      <w:pPr>
        <w:pStyle w:val="PargrafodaLista"/>
        <w:widowControl/>
        <w:numPr>
          <w:ilvl w:val="1"/>
          <w:numId w:val="37"/>
        </w:numPr>
        <w:autoSpaceDE/>
        <w:autoSpaceDN/>
        <w:spacing w:line="360" w:lineRule="auto"/>
        <w:contextualSpacing/>
        <w:rPr>
          <w:i/>
          <w:iCs/>
        </w:rPr>
      </w:pPr>
      <w:r w:rsidRPr="00A168CF">
        <w:rPr>
          <w:i/>
          <w:iCs/>
        </w:rPr>
        <w:t xml:space="preserve"> Execução de canaletas de drenagem</w:t>
      </w:r>
    </w:p>
    <w:p w:rsidR="005264D3" w:rsidRPr="00A168CF" w:rsidRDefault="005264D3" w:rsidP="005264D3">
      <w:pPr>
        <w:spacing w:line="360" w:lineRule="auto"/>
        <w:ind w:left="720"/>
        <w:jc w:val="both"/>
      </w:pPr>
      <w:r w:rsidRPr="00A168CF">
        <w:t>A execução das canaletas de drenagem em concreto simples, com diâmetro estabelecido em projeto, deverá ser iniciada pela escavação de valetas nos taludes das lagoas. Especial atenção deverá ser tomada nessa etapa em relação à segurança dos trabalhadores, devido ao pouco espaço existente entre o talude e a borda das lagoas de estabilização. A CONTRATADA deverá tomar todas as medidas necessárias, inclusive fornecimento de equipamentos e soluções técnicas para segurança dos trabalhadores e garantir também a estabilidade dos taludes.</w:t>
      </w:r>
    </w:p>
    <w:p w:rsidR="005264D3" w:rsidRPr="00A168CF" w:rsidRDefault="005264D3" w:rsidP="005264D3">
      <w:pPr>
        <w:spacing w:line="360" w:lineRule="auto"/>
        <w:ind w:left="720"/>
        <w:jc w:val="both"/>
      </w:pPr>
      <w:r w:rsidRPr="00A168CF">
        <w:t>Após execuão das valetas, as canaletas deverão ser assentadas sobre colchão de areia. As juntas das canaletas deverão ser executadas em argamassa de cimento e areia.</w:t>
      </w:r>
    </w:p>
    <w:p w:rsidR="005264D3" w:rsidRPr="00A168CF" w:rsidRDefault="005264D3" w:rsidP="00A168CF">
      <w:pPr>
        <w:pStyle w:val="PargrafodaLista"/>
        <w:spacing w:line="360" w:lineRule="auto"/>
      </w:pPr>
      <w:r w:rsidRPr="00A168CF">
        <w:t>O item será medido em metro linear executado.</w:t>
      </w:r>
    </w:p>
    <w:p w:rsidR="005264D3" w:rsidRPr="00A168CF" w:rsidRDefault="005264D3" w:rsidP="005264D3">
      <w:pPr>
        <w:pStyle w:val="PargrafodaLista"/>
        <w:widowControl/>
        <w:numPr>
          <w:ilvl w:val="1"/>
          <w:numId w:val="37"/>
        </w:numPr>
        <w:autoSpaceDE/>
        <w:autoSpaceDN/>
        <w:spacing w:line="360" w:lineRule="auto"/>
        <w:contextualSpacing/>
        <w:rPr>
          <w:i/>
          <w:iCs/>
        </w:rPr>
      </w:pPr>
      <w:r w:rsidRPr="00A168CF">
        <w:rPr>
          <w:i/>
          <w:iCs/>
        </w:rPr>
        <w:t>Execução de tubulações</w:t>
      </w:r>
    </w:p>
    <w:p w:rsidR="005264D3" w:rsidRPr="00A168CF" w:rsidRDefault="005264D3" w:rsidP="005264D3">
      <w:pPr>
        <w:pStyle w:val="PargrafodaLista"/>
        <w:spacing w:line="360" w:lineRule="auto"/>
      </w:pPr>
      <w:r w:rsidRPr="00A168CF">
        <w:t xml:space="preserve">A execução das tubulações em concreto simples, com diâmetro estabelecido em projeto, deverá ser iniciada pela escavação de valetas. Após execução das valetas, as tubulações deverão ser assentadas sobre colchão de areia. As juntas das tubulaões deverão ser executadas em argamassa de cimento e areia. Após assentamento da tubulação, </w:t>
      </w:r>
      <w:r w:rsidRPr="00A168CF">
        <w:lastRenderedPageBreak/>
        <w:t>deverá ser executado o reaterro com material previamente escavado.</w:t>
      </w:r>
    </w:p>
    <w:p w:rsidR="005264D3" w:rsidRPr="00A168CF" w:rsidRDefault="005264D3" w:rsidP="005264D3">
      <w:pPr>
        <w:pStyle w:val="PargrafodaLista"/>
        <w:spacing w:line="360" w:lineRule="auto"/>
      </w:pPr>
      <w:r w:rsidRPr="00A168CF">
        <w:t xml:space="preserve">O item será medido em metro linear executado. </w:t>
      </w:r>
    </w:p>
    <w:p w:rsidR="005264D3" w:rsidRPr="00A168CF" w:rsidRDefault="005264D3" w:rsidP="005264D3">
      <w:pPr>
        <w:pStyle w:val="PargrafodaLista"/>
        <w:widowControl/>
        <w:numPr>
          <w:ilvl w:val="1"/>
          <w:numId w:val="37"/>
        </w:numPr>
        <w:autoSpaceDE/>
        <w:autoSpaceDN/>
        <w:spacing w:line="360" w:lineRule="auto"/>
        <w:contextualSpacing/>
        <w:rPr>
          <w:i/>
          <w:iCs/>
        </w:rPr>
      </w:pPr>
      <w:r w:rsidRPr="00A168CF">
        <w:rPr>
          <w:i/>
          <w:iCs/>
        </w:rPr>
        <w:t>Execução de caixas de passagem</w:t>
      </w:r>
    </w:p>
    <w:p w:rsidR="005264D3" w:rsidRPr="00A168CF" w:rsidRDefault="005264D3" w:rsidP="005264D3">
      <w:pPr>
        <w:pStyle w:val="PargrafodaLista"/>
        <w:spacing w:line="360" w:lineRule="auto"/>
      </w:pPr>
      <w:r w:rsidRPr="00A168CF">
        <w:t>O fundo das caixas de passagem deverá ser executado em concreto sobre solo previamente compactado, com camada de brita.</w:t>
      </w:r>
    </w:p>
    <w:p w:rsidR="005264D3" w:rsidRPr="00A168CF" w:rsidRDefault="005264D3" w:rsidP="005264D3">
      <w:pPr>
        <w:pStyle w:val="PargrafodaLista"/>
        <w:spacing w:line="360" w:lineRule="auto"/>
      </w:pPr>
      <w:r w:rsidRPr="00A168CF">
        <w:t>As caixas de passagem poderão ser executadas com tubulações de concreto, diâmetro mínimo 80 cm (oitenta centímetros), ou em alvenaria de bloco de concreto, com diâmetro inscrito mínimo de 80 cm (oitenta centímetros).</w:t>
      </w:r>
    </w:p>
    <w:p w:rsidR="005264D3" w:rsidRPr="00A168CF" w:rsidRDefault="005264D3" w:rsidP="005264D3">
      <w:pPr>
        <w:pStyle w:val="PargrafodaLista"/>
        <w:spacing w:line="360" w:lineRule="auto"/>
      </w:pPr>
      <w:r w:rsidRPr="00A168CF">
        <w:t>O item será medido por unidade executada.</w:t>
      </w:r>
    </w:p>
    <w:p w:rsidR="005264D3" w:rsidRPr="00A168CF" w:rsidRDefault="005264D3" w:rsidP="005264D3">
      <w:pPr>
        <w:pStyle w:val="PargrafodaLista"/>
        <w:widowControl/>
        <w:numPr>
          <w:ilvl w:val="1"/>
          <w:numId w:val="37"/>
        </w:numPr>
        <w:autoSpaceDE/>
        <w:autoSpaceDN/>
        <w:spacing w:line="360" w:lineRule="auto"/>
        <w:contextualSpacing/>
        <w:rPr>
          <w:i/>
          <w:iCs/>
        </w:rPr>
      </w:pPr>
      <w:r w:rsidRPr="00A168CF">
        <w:rPr>
          <w:i/>
          <w:iCs/>
        </w:rPr>
        <w:t>Execução de dissipador de energia</w:t>
      </w:r>
    </w:p>
    <w:p w:rsidR="005264D3" w:rsidRPr="00A168CF" w:rsidRDefault="005264D3" w:rsidP="005264D3">
      <w:pPr>
        <w:pStyle w:val="PargrafodaLista"/>
        <w:spacing w:line="360" w:lineRule="auto"/>
      </w:pPr>
      <w:r w:rsidRPr="00A168CF">
        <w:t xml:space="preserve">O dissipador de energia deverá ser executado conforme projeto fornecido. </w:t>
      </w:r>
    </w:p>
    <w:p w:rsidR="005264D3" w:rsidRDefault="005264D3" w:rsidP="005264D3">
      <w:pPr>
        <w:pStyle w:val="PargrafodaLista"/>
        <w:spacing w:line="360" w:lineRule="auto"/>
      </w:pPr>
      <w:r w:rsidRPr="00A168CF">
        <w:t>O item será medido por unidade execudata.</w:t>
      </w:r>
    </w:p>
    <w:p w:rsidR="00277FB4" w:rsidRPr="00A168CF" w:rsidRDefault="00277FB4" w:rsidP="005264D3">
      <w:pPr>
        <w:pStyle w:val="PargrafodaLista"/>
        <w:spacing w:line="360" w:lineRule="auto"/>
      </w:pPr>
    </w:p>
    <w:p w:rsidR="00A168CF" w:rsidRPr="0075063B" w:rsidRDefault="005264D3" w:rsidP="0075063B">
      <w:pPr>
        <w:pStyle w:val="Ttulo1"/>
        <w:keepNext/>
        <w:widowControl/>
        <w:numPr>
          <w:ilvl w:val="0"/>
          <w:numId w:val="37"/>
        </w:numPr>
        <w:tabs>
          <w:tab w:val="left" w:pos="851"/>
        </w:tabs>
        <w:autoSpaceDE/>
        <w:autoSpaceDN/>
        <w:spacing w:after="200" w:line="360" w:lineRule="auto"/>
        <w:contextualSpacing/>
        <w:jc w:val="both"/>
        <w:rPr>
          <w:sz w:val="22"/>
          <w:szCs w:val="22"/>
        </w:rPr>
      </w:pPr>
      <w:r w:rsidRPr="0075063B">
        <w:rPr>
          <w:sz w:val="22"/>
          <w:szCs w:val="22"/>
        </w:rPr>
        <w:t>VISITA TÉCNICA</w:t>
      </w:r>
    </w:p>
    <w:p w:rsidR="005264D3" w:rsidRPr="00D07926" w:rsidRDefault="005264D3" w:rsidP="0075063B">
      <w:pPr>
        <w:pStyle w:val="Ttulo1"/>
        <w:keepNext/>
        <w:widowControl/>
        <w:numPr>
          <w:ilvl w:val="1"/>
          <w:numId w:val="37"/>
        </w:numPr>
        <w:tabs>
          <w:tab w:val="left" w:pos="851"/>
        </w:tabs>
        <w:autoSpaceDE/>
        <w:autoSpaceDN/>
        <w:spacing w:after="200" w:line="360" w:lineRule="auto"/>
        <w:contextualSpacing/>
        <w:jc w:val="both"/>
        <w:rPr>
          <w:sz w:val="22"/>
          <w:szCs w:val="22"/>
        </w:rPr>
      </w:pPr>
      <w:r w:rsidRPr="00D07926">
        <w:rPr>
          <w:sz w:val="22"/>
          <w:szCs w:val="22"/>
        </w:rPr>
        <w:t>Como critério de habilitação específico, deverá ser realizada visita técnica às unidades relacionadas a esta obra, visando o prévio conhecimento, por parte da empresa licitante, dos serviços a serem realizados, das metragens onde os serviços serão executados, bem como, o esclarecimento de demais dúvidas e condições referentes ao objeto deste edital e as condições para cumprimento de suas obrigações.</w:t>
      </w:r>
    </w:p>
    <w:p w:rsidR="005264D3" w:rsidRPr="00D07926" w:rsidRDefault="005264D3" w:rsidP="0075063B">
      <w:pPr>
        <w:pStyle w:val="PargrafodaLista"/>
        <w:widowControl/>
        <w:numPr>
          <w:ilvl w:val="1"/>
          <w:numId w:val="37"/>
        </w:numPr>
        <w:autoSpaceDE/>
        <w:autoSpaceDN/>
        <w:spacing w:line="360" w:lineRule="auto"/>
        <w:contextualSpacing/>
        <w:rPr>
          <w:b/>
        </w:rPr>
      </w:pPr>
      <w:r w:rsidRPr="00D07926">
        <w:rPr>
          <w:b/>
        </w:rPr>
        <w:t xml:space="preserve"> Somente poderá participar da visita o profissional vinculado à empresa licitante, mediante comprovação de vínculo empregatício ou de instrumento de procuração específico para esta finalidade, a qual será acompanhada pelo responsável técnico do SAMAE.</w:t>
      </w:r>
    </w:p>
    <w:p w:rsidR="005264D3" w:rsidRPr="00D07926" w:rsidRDefault="005264D3" w:rsidP="0075063B">
      <w:pPr>
        <w:pStyle w:val="PargrafodaLista"/>
        <w:widowControl/>
        <w:numPr>
          <w:ilvl w:val="1"/>
          <w:numId w:val="37"/>
        </w:numPr>
        <w:autoSpaceDE/>
        <w:autoSpaceDN/>
        <w:spacing w:line="360" w:lineRule="auto"/>
        <w:contextualSpacing/>
        <w:rPr>
          <w:b/>
        </w:rPr>
      </w:pPr>
      <w:r w:rsidRPr="00D07926">
        <w:rPr>
          <w:b/>
        </w:rPr>
        <w:t xml:space="preserve"> Os licitantes devem agendar, com antecedência, a visita das 08h00min às 12h00min (horário local), em dias úteis, com o responsável técnico do SAMAE Eng. Civil Renan Dantas de Freitas, por meio do telefone (43) 3535- 9210.</w:t>
      </w:r>
    </w:p>
    <w:p w:rsidR="005264D3" w:rsidRPr="00D07926" w:rsidRDefault="005264D3" w:rsidP="005264D3">
      <w:pPr>
        <w:pStyle w:val="PargrafodaLista"/>
        <w:widowControl/>
        <w:numPr>
          <w:ilvl w:val="1"/>
          <w:numId w:val="37"/>
        </w:numPr>
        <w:autoSpaceDE/>
        <w:autoSpaceDN/>
        <w:spacing w:line="360" w:lineRule="auto"/>
        <w:contextualSpacing/>
        <w:rPr>
          <w:b/>
        </w:rPr>
      </w:pPr>
      <w:r w:rsidRPr="00D07926">
        <w:rPr>
          <w:b/>
        </w:rPr>
        <w:t xml:space="preserve"> O Servidor responsável pelo acompanhamento da visita emitirá e fornecerá 01 (um) “Termo de Visita”, cujo documento deverá ser critério de Habilitação.</w:t>
      </w:r>
    </w:p>
    <w:p w:rsidR="005264D3" w:rsidRPr="00A168CF" w:rsidRDefault="005264D3" w:rsidP="005264D3">
      <w:pPr>
        <w:pStyle w:val="PargrafodaLista"/>
      </w:pPr>
    </w:p>
    <w:p w:rsidR="005264D3" w:rsidRDefault="005264D3" w:rsidP="0075063B">
      <w:pPr>
        <w:pStyle w:val="PargrafodaLista"/>
        <w:widowControl/>
        <w:numPr>
          <w:ilvl w:val="1"/>
          <w:numId w:val="37"/>
        </w:numPr>
        <w:autoSpaceDE/>
        <w:autoSpaceDN/>
        <w:spacing w:line="360" w:lineRule="auto"/>
        <w:contextualSpacing/>
        <w:rPr>
          <w:b/>
        </w:rPr>
      </w:pPr>
      <w:r w:rsidRPr="00CD0181">
        <w:rPr>
          <w:b/>
        </w:rPr>
        <w:lastRenderedPageBreak/>
        <w:t>O Termo de Visita Técnica, fornecida pela SAMAE, tem a finalidade de comprovar que a empresa conhece o local onde será executado o serviço tomando conhecimento de todos os aspectos que possam influir direta ou indiretamente na execução do objeto de modo a não incorrer em omissões que jamais poderão ser alegadas em favor de eventuais pretensões de acréscimo de preços.</w:t>
      </w:r>
    </w:p>
    <w:p w:rsidR="00277FB4" w:rsidRPr="00277FB4" w:rsidRDefault="00277FB4" w:rsidP="00277FB4">
      <w:pPr>
        <w:pStyle w:val="PargrafodaLista"/>
        <w:rPr>
          <w:b/>
        </w:rPr>
      </w:pPr>
    </w:p>
    <w:p w:rsidR="00277FB4" w:rsidRPr="00CD0181" w:rsidRDefault="00277FB4" w:rsidP="00277FB4">
      <w:pPr>
        <w:pStyle w:val="PargrafodaLista"/>
        <w:widowControl/>
        <w:autoSpaceDE/>
        <w:autoSpaceDN/>
        <w:spacing w:line="360" w:lineRule="auto"/>
        <w:ind w:left="643"/>
        <w:contextualSpacing/>
        <w:rPr>
          <w:b/>
        </w:rPr>
      </w:pPr>
    </w:p>
    <w:p w:rsidR="005264D3" w:rsidRPr="00A168CF" w:rsidRDefault="005264D3" w:rsidP="005264D3">
      <w:pPr>
        <w:pStyle w:val="Ttulo1"/>
        <w:keepNext/>
        <w:widowControl/>
        <w:numPr>
          <w:ilvl w:val="0"/>
          <w:numId w:val="37"/>
        </w:numPr>
        <w:tabs>
          <w:tab w:val="left" w:pos="851"/>
        </w:tabs>
        <w:autoSpaceDE/>
        <w:autoSpaceDN/>
        <w:spacing w:after="200" w:line="360" w:lineRule="auto"/>
        <w:ind w:hanging="567"/>
        <w:jc w:val="both"/>
        <w:rPr>
          <w:sz w:val="22"/>
          <w:szCs w:val="22"/>
        </w:rPr>
      </w:pPr>
      <w:r w:rsidRPr="00A168CF">
        <w:rPr>
          <w:sz w:val="22"/>
          <w:szCs w:val="22"/>
        </w:rPr>
        <w:t>DAS RESPONSABILIDADES DA CONTRATADA</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 CONTRATADA executará todos os serviços previstos e necessários a permitir a perfeita utilização da obra para o fim a que se destina.</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Os serviços deverão ser executados com toda a perfeição técnica, não se aceitando qualquer justificativa para serviços mal executados ou alegação de inexistência de material e mão de obra especializada.</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 contratada deverá obedecer a todas as recomendações do fabricante, no que se refere às características para execução dos serviços.</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 CONTRATADA fica obrigada a reparar, corrigir, remover, reconstruir ou substituir, às suas expensas, no total ou em parte, o objeto do contrato, em que se verificarem vícios, defeitos ou incorreções resultantes da execução dos serviços ou de materiais empregados.</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Fornecer todos os materiais de consumo, ferramentas, máquinas, equipamentos e veículos necessários e em quantidades suficientes, mesmo que não explicitados, que permitam atender à execução dos serviços, dentro do prazo estabelecido e de acordo com as normas de segurança.</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O transporte de equipamentos para a realização dos serviços ocorrerá por conta da Contratada.</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Empregar todos os materiais necessários à execução dos serviços dentro da técnica adequada e das normas pertinentes, responsabilizando-se por reparos e pela reposição dos materiais danificados em virtude da execução dos serviços.</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Fica sob responsabilidade da CONTRATADA o recebimento, descarregamento e inspeção dos materiais pertinentes ao objeto desse termo de referência.</w:t>
      </w:r>
    </w:p>
    <w:p w:rsidR="005264D3" w:rsidRPr="00A168CF" w:rsidRDefault="005264D3" w:rsidP="0075063B">
      <w:pPr>
        <w:pStyle w:val="PargrafodaLista"/>
        <w:widowControl/>
        <w:numPr>
          <w:ilvl w:val="1"/>
          <w:numId w:val="37"/>
        </w:numPr>
        <w:autoSpaceDE/>
        <w:autoSpaceDN/>
        <w:spacing w:line="360" w:lineRule="auto"/>
        <w:contextualSpacing/>
      </w:pPr>
      <w:r w:rsidRPr="00A168CF">
        <w:lastRenderedPageBreak/>
        <w:t xml:space="preserve"> Transporte externo para todo o seu pessoal, em veículos que satisfaçam à legislação em vigor.</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Fornecer refeição ao seu pessoal.</w:t>
      </w:r>
    </w:p>
    <w:p w:rsidR="005264D3" w:rsidRPr="00A168CF" w:rsidRDefault="005264D3" w:rsidP="005264D3">
      <w:pPr>
        <w:pStyle w:val="PargrafodaLista"/>
        <w:widowControl/>
        <w:numPr>
          <w:ilvl w:val="1"/>
          <w:numId w:val="37"/>
        </w:numPr>
        <w:autoSpaceDE/>
        <w:autoSpaceDN/>
        <w:spacing w:line="360" w:lineRule="auto"/>
        <w:contextualSpacing/>
      </w:pPr>
      <w:r w:rsidRPr="00A168CF">
        <w:t xml:space="preserve"> Apresentar, no prazo máximo de 10 (dez) dias corridos contados da assinatura do contrato, a Comprovação de Anotação de Responsabilidade Técnica (ART) dos serviços, com a definição do Engenheiro Civil responsável.</w:t>
      </w:r>
    </w:p>
    <w:p w:rsidR="005264D3" w:rsidRPr="00A168CF" w:rsidRDefault="005264D3" w:rsidP="005264D3">
      <w:pPr>
        <w:pStyle w:val="PargrafodaLista"/>
      </w:pP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 CONTRATADA deverá manter, em caráter permanente, equipe técnica responsável pela execução da obra em quantidade compatível com a necessidade dos serviços e prazo para conclusão.</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Apresentar a relação da equipe técnica, após assinatura do contrato.</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 CONTRATADA será responsável por todo custo adicional decorrentes dos serviços executados.</w:t>
      </w:r>
    </w:p>
    <w:p w:rsidR="00A168CF" w:rsidRPr="00A168CF" w:rsidRDefault="005264D3" w:rsidP="0075063B">
      <w:pPr>
        <w:pStyle w:val="PargrafodaLista"/>
        <w:widowControl/>
        <w:numPr>
          <w:ilvl w:val="1"/>
          <w:numId w:val="37"/>
        </w:numPr>
        <w:autoSpaceDE/>
        <w:autoSpaceDN/>
        <w:spacing w:line="360" w:lineRule="auto"/>
        <w:contextualSpacing/>
      </w:pPr>
      <w:r w:rsidRPr="00A168CF">
        <w:t xml:space="preserve"> Será de responsabilidade da CONTRATADA a verificação da compatibilidade dos materiais e equipamentos com o local da execução dos serviços, obrigando-se a informar ao SAMAE qualquer discrepância porventura encontrada, a fim de permitir em tempo hábil, eventuais ações corretivas, evitando atrasos ou quebra no ritmo dos serviços. </w:t>
      </w:r>
    </w:p>
    <w:p w:rsidR="005264D3" w:rsidRPr="00A168CF" w:rsidRDefault="005264D3" w:rsidP="0075063B">
      <w:pPr>
        <w:pStyle w:val="PargrafodaLista"/>
        <w:widowControl/>
        <w:numPr>
          <w:ilvl w:val="1"/>
          <w:numId w:val="37"/>
        </w:numPr>
        <w:autoSpaceDE/>
        <w:autoSpaceDN/>
        <w:spacing w:line="360" w:lineRule="auto"/>
        <w:contextualSpacing/>
      </w:pPr>
      <w:r w:rsidRPr="00A168CF">
        <w:cr/>
        <w:t xml:space="preserve"> Correrá por conta exclusiva da CONTRATADA, a contratação de mão de obra isentando o SAMAE de todos os encargos da legislação trabalhista, seguros de acidentes de trabalho, bem como todas as obrigações para com a previdência social, tributos federais, estaduais e municipais decorrentes do cumprimento do contrato.</w:t>
      </w:r>
    </w:p>
    <w:p w:rsidR="00A168CF" w:rsidRPr="00A168CF" w:rsidRDefault="005264D3" w:rsidP="0075063B">
      <w:pPr>
        <w:pStyle w:val="PargrafodaLista"/>
        <w:widowControl/>
        <w:numPr>
          <w:ilvl w:val="1"/>
          <w:numId w:val="37"/>
        </w:numPr>
        <w:autoSpaceDE/>
        <w:autoSpaceDN/>
        <w:spacing w:line="360" w:lineRule="auto"/>
        <w:contextualSpacing/>
      </w:pPr>
      <w:r w:rsidRPr="00A168CF">
        <w:t xml:space="preserve"> É responsabilidade que a contratada possua pessoal devidamente habilitado para a função a ser exercida, para a execução dos serviços, em seu nome, observando rigorosamente, todas as prescrições relativas às leis trabalhistas, previdenciárias, assistenciais, securitárias e sindicais, sendo considerada, nesse particular, como única empregadora. </w:t>
      </w:r>
    </w:p>
    <w:p w:rsidR="005264D3" w:rsidRPr="00A168CF" w:rsidRDefault="005264D3" w:rsidP="0075063B">
      <w:pPr>
        <w:pStyle w:val="PargrafodaLista"/>
        <w:widowControl/>
        <w:numPr>
          <w:ilvl w:val="1"/>
          <w:numId w:val="37"/>
        </w:numPr>
        <w:autoSpaceDE/>
        <w:autoSpaceDN/>
        <w:spacing w:line="360" w:lineRule="auto"/>
        <w:contextualSpacing/>
      </w:pPr>
      <w:r w:rsidRPr="00A168CF">
        <w:cr/>
        <w:t xml:space="preserve"> A CONTRATADA se responsabiliza, de forma única, por acidentes de trabalho de seus empregados eventualmente ocorridos durante a prestação dos serviços, bem como por prejuízos causados a terceiros. </w:t>
      </w:r>
    </w:p>
    <w:p w:rsidR="005264D3" w:rsidRPr="00A168CF" w:rsidRDefault="005264D3" w:rsidP="005264D3">
      <w:pPr>
        <w:pStyle w:val="PargrafodaLista"/>
        <w:spacing w:line="360" w:lineRule="auto"/>
      </w:pPr>
    </w:p>
    <w:p w:rsidR="005264D3" w:rsidRPr="00A168CF" w:rsidRDefault="005264D3" w:rsidP="005264D3">
      <w:pPr>
        <w:pStyle w:val="PargrafodaLista"/>
        <w:widowControl/>
        <w:numPr>
          <w:ilvl w:val="1"/>
          <w:numId w:val="37"/>
        </w:numPr>
        <w:autoSpaceDE/>
        <w:autoSpaceDN/>
        <w:spacing w:line="360" w:lineRule="auto"/>
        <w:contextualSpacing/>
      </w:pPr>
      <w:r w:rsidRPr="00A168CF">
        <w:lastRenderedPageBreak/>
        <w:t xml:space="preserve"> Executar os serviços mantendo as áreas de trabalho limpas e desimpedidas, observando o disposto na legislação e nas normas relativas à proteção ambiental, fazendo, inclusive, a remoção dos entulhos.</w:t>
      </w:r>
    </w:p>
    <w:p w:rsidR="005264D3" w:rsidRPr="00A168CF" w:rsidRDefault="005264D3" w:rsidP="005264D3">
      <w:pPr>
        <w:pStyle w:val="PargrafodaLista"/>
      </w:pPr>
    </w:p>
    <w:p w:rsidR="005264D3" w:rsidRPr="00A168CF" w:rsidRDefault="005264D3" w:rsidP="005264D3">
      <w:pPr>
        <w:pStyle w:val="PargrafodaLista"/>
        <w:widowControl/>
        <w:numPr>
          <w:ilvl w:val="1"/>
          <w:numId w:val="37"/>
        </w:numPr>
        <w:autoSpaceDE/>
        <w:autoSpaceDN/>
        <w:spacing w:line="360" w:lineRule="auto"/>
        <w:contextualSpacing/>
      </w:pPr>
      <w:r w:rsidRPr="00A168CF">
        <w:t xml:space="preserve"> O entulho gerado na obra deverá ser removido e armazenado em caçambas com troca conforme a capacidade.</w:t>
      </w:r>
    </w:p>
    <w:p w:rsidR="005264D3" w:rsidRPr="00A168CF" w:rsidRDefault="005264D3" w:rsidP="005264D3">
      <w:pPr>
        <w:pStyle w:val="PargrafodaLista"/>
      </w:pP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Os resíduos da construção civil, deverão ser destinados na forma estabelecida pela Resolução do Conselho Nacional do Meio Ambiente (CONAMA) nº 307, de 5 de julho de 2002 e alterações, por conta da contratada.</w:t>
      </w:r>
    </w:p>
    <w:p w:rsidR="005264D3" w:rsidRPr="00A168CF" w:rsidRDefault="005264D3" w:rsidP="005264D3">
      <w:pPr>
        <w:pStyle w:val="PargrafodaLista"/>
        <w:widowControl/>
        <w:numPr>
          <w:ilvl w:val="1"/>
          <w:numId w:val="37"/>
        </w:numPr>
        <w:autoSpaceDE/>
        <w:autoSpaceDN/>
        <w:spacing w:line="360" w:lineRule="auto"/>
        <w:contextualSpacing/>
      </w:pPr>
      <w:r w:rsidRPr="00A168CF">
        <w:t xml:space="preserve"> Entregar os serviços em perfeito estado de limpeza e conservação. </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Fornecer dispositivos de segurança e sinalização de trânsito.</w:t>
      </w:r>
    </w:p>
    <w:p w:rsidR="005264D3" w:rsidRPr="00A168CF" w:rsidRDefault="005264D3" w:rsidP="0075063B">
      <w:pPr>
        <w:pStyle w:val="PargrafodaLista"/>
        <w:widowControl/>
        <w:numPr>
          <w:ilvl w:val="1"/>
          <w:numId w:val="37"/>
        </w:numPr>
        <w:autoSpaceDE/>
        <w:autoSpaceDN/>
        <w:spacing w:line="360" w:lineRule="auto"/>
        <w:contextualSpacing/>
      </w:pPr>
      <w:r w:rsidRPr="00A168CF">
        <w:t>A CONTRATADA deverá observar, rigorosamente, as normas de segurança, higiene e medicina do trabalho estabelecidas pelo Ministério do Trabalho e Emprego através da Portaria nº 3214 de 08 de junho de 1978.</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Manter os empregados uniformizados com a identificação da empresa e com os devidos equipamentos de higiene e segurança do trabalho, conforme NR-18.</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 empresa a ser contratada deverá comunicar imediatamente o SAMAE, bem como ao responsável pelo serviço, qualquer anormalidade verificada, inclusive de ordem funcional, para que sejam adotadas as providências de regularização necessárias.</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Manter, permanentemente, no escritório do serviço, um “Diário de Obra”, onde serão anotadas todas as ocorrências, conclusão de eventos, atividades em execução, solicitações e outras informações que, a critério da SAE, devam ser objeto de registro em duas vias, ficando apenas uma apensa ao livro e outra constituindo relatório semanal a ser enviado ao responsável técnico do SAMAE.</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O Diário de Obra, será constituído de livro de capa resistente, contendo Termos de Abertura e Encerramento, com páginas costuradas, em 03 (três) vias, numeradas em ordem sequencial, picotadas e rubricadas pela Fiscalização diariamente, devendo, ao final do serviço, ser entregue ao responsável técnico do SAMAE.</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Retirar do serviço, no prazo estipulado, qualquer pessoa, material ou equipamento que a SAMAE julgue inconveniente. </w:t>
      </w:r>
    </w:p>
    <w:p w:rsidR="00A168CF" w:rsidRPr="00A168CF" w:rsidRDefault="005264D3" w:rsidP="0075063B">
      <w:pPr>
        <w:pStyle w:val="PargrafodaLista"/>
        <w:widowControl/>
        <w:numPr>
          <w:ilvl w:val="1"/>
          <w:numId w:val="37"/>
        </w:numPr>
        <w:autoSpaceDE/>
        <w:autoSpaceDN/>
        <w:spacing w:line="360" w:lineRule="auto"/>
        <w:contextualSpacing/>
      </w:pPr>
      <w:r w:rsidRPr="00A168CF">
        <w:lastRenderedPageBreak/>
        <w:t xml:space="preserve"> Desde que previamente autorizada pela CONTRATANTE, e mantidas, integralmente, as responsabilidades assumidas neste instrumento, poderá, a CONTRATADA, sublocar serviços especializados contidos no objeto desta licitação. Ocorrendo essa hipótese, deverão ser apresentadas ao responsável técnico do SAMAE, conforme o caso, cópias das ART’s dos referidos serviços.</w:t>
      </w:r>
    </w:p>
    <w:p w:rsidR="00A168CF" w:rsidRDefault="005264D3" w:rsidP="0075063B">
      <w:pPr>
        <w:pStyle w:val="PargrafodaLista"/>
        <w:keepNext/>
        <w:widowControl/>
        <w:numPr>
          <w:ilvl w:val="1"/>
          <w:numId w:val="38"/>
        </w:numPr>
        <w:tabs>
          <w:tab w:val="left" w:pos="567"/>
        </w:tabs>
        <w:autoSpaceDE/>
        <w:autoSpaceDN/>
        <w:spacing w:after="200" w:line="360" w:lineRule="auto"/>
        <w:contextualSpacing/>
      </w:pPr>
      <w:r w:rsidRPr="00A168CF">
        <w:t xml:space="preserve"> Atender prontamente a quaisquer exigências da fiscalização inerentes ao objeto do contrato, sem que disso decorra qualquer ônus para a CONTRATANTE, não implicando a atividade da fiscalização em qualquer exclusão ou redução da responsabilidade da CONTRATADA, inclusive perante terceiros, por qualquer irregularidade.</w:t>
      </w:r>
    </w:p>
    <w:p w:rsidR="00277FB4" w:rsidRPr="00A168CF" w:rsidRDefault="00277FB4" w:rsidP="00277FB4">
      <w:pPr>
        <w:pStyle w:val="PargrafodaLista"/>
        <w:keepNext/>
        <w:widowControl/>
        <w:tabs>
          <w:tab w:val="left" w:pos="567"/>
        </w:tabs>
        <w:autoSpaceDE/>
        <w:autoSpaceDN/>
        <w:spacing w:after="200" w:line="360" w:lineRule="auto"/>
        <w:ind w:left="780"/>
        <w:contextualSpacing/>
      </w:pPr>
    </w:p>
    <w:p w:rsidR="005264D3" w:rsidRPr="0075063B" w:rsidRDefault="005264D3" w:rsidP="0075063B">
      <w:pPr>
        <w:pStyle w:val="PargrafodaLista"/>
        <w:keepNext/>
        <w:widowControl/>
        <w:numPr>
          <w:ilvl w:val="0"/>
          <w:numId w:val="37"/>
        </w:numPr>
        <w:tabs>
          <w:tab w:val="left" w:pos="567"/>
        </w:tabs>
        <w:autoSpaceDE/>
        <w:autoSpaceDN/>
        <w:spacing w:after="200" w:line="360" w:lineRule="auto"/>
        <w:contextualSpacing/>
        <w:rPr>
          <w:b/>
        </w:rPr>
      </w:pPr>
      <w:r w:rsidRPr="0075063B">
        <w:rPr>
          <w:b/>
        </w:rPr>
        <w:t>DAS RESPONSABILIDADES DA CONTRATANTE</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Acompanhar e fiscalizar os serviços, sob os aspectos quantitativo e qualitativo, anotando em registro próprio as falhas detectadas e comunicando ocorrência de quaisquer que exijam medidas corretivas por parte da CONTRATADA.</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Rejeitar quaisquer serviços executados equivocadamente ou em desacordo com as orientações transmitidas pelo responsável técnico do SAMAE ou com as especificações do edital e solicitar que sejam refeitos.</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Receber e atestar a Nota Fiscal.</w:t>
      </w:r>
    </w:p>
    <w:p w:rsidR="005264D3" w:rsidRPr="00A168CF" w:rsidRDefault="005264D3" w:rsidP="0075063B">
      <w:pPr>
        <w:pStyle w:val="PargrafodaLista"/>
        <w:widowControl/>
        <w:numPr>
          <w:ilvl w:val="1"/>
          <w:numId w:val="37"/>
        </w:numPr>
        <w:autoSpaceDE/>
        <w:autoSpaceDN/>
        <w:spacing w:line="360" w:lineRule="auto"/>
        <w:contextualSpacing/>
      </w:pPr>
      <w:r w:rsidRPr="00A168CF">
        <w:t>Efetuar os pagamentos devidos nas condições estabelecidas.</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Indicar formalmente o representante da SAMAE para acompanhamento da execução contratual.</w:t>
      </w:r>
    </w:p>
    <w:p w:rsidR="005264D3" w:rsidRPr="00A168CF" w:rsidRDefault="005264D3" w:rsidP="005264D3">
      <w:pPr>
        <w:pStyle w:val="PargrafodaLista"/>
        <w:widowControl/>
        <w:numPr>
          <w:ilvl w:val="1"/>
          <w:numId w:val="37"/>
        </w:numPr>
        <w:autoSpaceDE/>
        <w:autoSpaceDN/>
        <w:spacing w:line="360" w:lineRule="auto"/>
        <w:contextualSpacing/>
      </w:pPr>
      <w:r w:rsidRPr="00A168CF">
        <w:t>Facilitar por todos os meios o exercício das funções da CONTRATADA, dando lhes acesso a suas instalações, promovendo o bom entendimento entre seus funcionários e os empregados da CONTRATADA e cumprindo suas obrigações estabelecidas neste contrato.</w:t>
      </w:r>
    </w:p>
    <w:p w:rsidR="005264D3" w:rsidRPr="00A168CF" w:rsidRDefault="005264D3" w:rsidP="0075063B">
      <w:pPr>
        <w:pStyle w:val="PargrafodaLista"/>
        <w:widowControl/>
        <w:numPr>
          <w:ilvl w:val="1"/>
          <w:numId w:val="37"/>
        </w:numPr>
        <w:autoSpaceDE/>
        <w:autoSpaceDN/>
        <w:spacing w:line="360" w:lineRule="auto"/>
        <w:contextualSpacing/>
      </w:pPr>
      <w:r w:rsidRPr="00A168CF">
        <w:t xml:space="preserve"> Assegurar o acesso dos empregados da CONTRATADA aos locais onde se fizerem necessários seus serviços. Fornecimento de água e energia elétrica,  verificar com o responsável técnico a distância entre a distribuição de energia e execução do serviço para aquisição de cabos compatíveis.</w:t>
      </w:r>
    </w:p>
    <w:p w:rsidR="005264D3" w:rsidRDefault="005264D3" w:rsidP="0075063B">
      <w:pPr>
        <w:pStyle w:val="PargrafodaLista"/>
        <w:widowControl/>
        <w:numPr>
          <w:ilvl w:val="1"/>
          <w:numId w:val="37"/>
        </w:numPr>
        <w:autoSpaceDE/>
        <w:autoSpaceDN/>
        <w:spacing w:line="360" w:lineRule="auto"/>
        <w:contextualSpacing/>
      </w:pPr>
      <w:r w:rsidRPr="00A168CF">
        <w:t xml:space="preserve"> Prestar aos empregados da CONTRATADA informações e esclarecimentos que eventualmente venham a ser solicitados e que digam respeito à natureza dos serviços.</w:t>
      </w:r>
    </w:p>
    <w:p w:rsidR="00277FB4" w:rsidRPr="00A168CF" w:rsidRDefault="00277FB4" w:rsidP="00277FB4">
      <w:pPr>
        <w:pStyle w:val="PargrafodaLista"/>
        <w:widowControl/>
        <w:autoSpaceDE/>
        <w:autoSpaceDN/>
        <w:spacing w:line="360" w:lineRule="auto"/>
        <w:ind w:left="643"/>
        <w:contextualSpacing/>
      </w:pPr>
    </w:p>
    <w:p w:rsidR="005264D3" w:rsidRPr="00A168CF" w:rsidRDefault="005264D3" w:rsidP="005264D3">
      <w:pPr>
        <w:pStyle w:val="PargrafodaLista"/>
        <w:widowControl/>
        <w:numPr>
          <w:ilvl w:val="0"/>
          <w:numId w:val="37"/>
        </w:numPr>
        <w:autoSpaceDE/>
        <w:autoSpaceDN/>
        <w:spacing w:line="360" w:lineRule="auto"/>
        <w:contextualSpacing/>
        <w:rPr>
          <w:b/>
          <w:bCs/>
        </w:rPr>
      </w:pPr>
      <w:r w:rsidRPr="00A168CF">
        <w:rPr>
          <w:b/>
          <w:bCs/>
        </w:rPr>
        <w:lastRenderedPageBreak/>
        <w:t>DOS PRAZOS</w:t>
      </w:r>
    </w:p>
    <w:p w:rsidR="005264D3" w:rsidRPr="00A168CF" w:rsidRDefault="005264D3" w:rsidP="005264D3">
      <w:pPr>
        <w:pStyle w:val="PargrafodaLista"/>
        <w:widowControl/>
        <w:numPr>
          <w:ilvl w:val="1"/>
          <w:numId w:val="37"/>
        </w:numPr>
        <w:autoSpaceDE/>
        <w:autoSpaceDN/>
        <w:spacing w:line="360" w:lineRule="auto"/>
        <w:contextualSpacing/>
      </w:pPr>
      <w:r w:rsidRPr="00A168CF">
        <w:t xml:space="preserve"> O prazo de vigência para a execução total dos serviços contratado é de 3 (três) meses, contados a partir da data de emissão da Ordem de Serviço, que será emitida pela presidência do SAMAE após assinatura do contrato, descontados os atrasos, motivado por força maior, caso fortuito ou interferências imprevistas que retardem o cumprimento dos serviços, desde que tais eventos sejam devidamente anotados e justificados no processo e acolhidos pela Administração, sob pena de aplicação de sanção. </w:t>
      </w:r>
    </w:p>
    <w:p w:rsidR="002128BE" w:rsidRPr="00A168CF" w:rsidRDefault="005264D3" w:rsidP="0075063B">
      <w:pPr>
        <w:pStyle w:val="PargrafodaLista"/>
        <w:widowControl/>
        <w:numPr>
          <w:ilvl w:val="1"/>
          <w:numId w:val="37"/>
        </w:numPr>
        <w:autoSpaceDE/>
        <w:autoSpaceDN/>
        <w:spacing w:line="360" w:lineRule="auto"/>
        <w:contextualSpacing/>
      </w:pPr>
      <w:r w:rsidRPr="00A168CF">
        <w:t xml:space="preserve"> Somente será permitida a prorrogação do prazo estipulado no item anterior, por motivos metereológicos que possam impedir os serviços a serem realizados, sempre mediante comunicação formal ao gestor do contrato.</w:t>
      </w:r>
    </w:p>
    <w:p w:rsidR="002128BE" w:rsidRPr="00A168CF" w:rsidRDefault="0075063B" w:rsidP="0075063B">
      <w:pPr>
        <w:widowControl/>
        <w:autoSpaceDE/>
        <w:autoSpaceDN/>
        <w:spacing w:line="276" w:lineRule="auto"/>
        <w:ind w:left="360"/>
        <w:contextualSpacing/>
      </w:pPr>
      <w:r w:rsidRPr="007632A2">
        <w:rPr>
          <w:sz w:val="28"/>
          <w:szCs w:val="28"/>
        </w:rPr>
        <w:t>9.3</w:t>
      </w:r>
      <w:r>
        <w:t xml:space="preserve">.      </w:t>
      </w:r>
      <w:r w:rsidR="005264D3" w:rsidRPr="00A168CF">
        <w:t xml:space="preserve"> A partir da data definida para início dos serviços, constante na Ordem de Serviço, fica estipulado o cronograma físico, conforme ANEXO I.</w:t>
      </w:r>
    </w:p>
    <w:p w:rsidR="005264D3" w:rsidRPr="00A168CF" w:rsidRDefault="005264D3" w:rsidP="0075063B">
      <w:pPr>
        <w:widowControl/>
        <w:autoSpaceDE/>
        <w:autoSpaceDN/>
        <w:spacing w:line="276" w:lineRule="auto"/>
        <w:ind w:left="283"/>
        <w:contextualSpacing/>
      </w:pPr>
      <w:r w:rsidRPr="00A168CF">
        <w:cr/>
      </w:r>
      <w:r w:rsidR="00A168CF" w:rsidRPr="00A168CF">
        <w:t>A</w:t>
      </w:r>
      <w:r w:rsidRPr="00A168CF">
        <w:t>NEXO I – PLANILHA ORÇAMENTÁRIA E CRONOGRAMA FÍSICO-FINANCEIRO</w:t>
      </w:r>
    </w:p>
    <w:tbl>
      <w:tblPr>
        <w:tblW w:w="10055" w:type="dxa"/>
        <w:tblCellMar>
          <w:left w:w="70" w:type="dxa"/>
          <w:right w:w="70" w:type="dxa"/>
        </w:tblCellMar>
        <w:tblLook w:val="04A0"/>
      </w:tblPr>
      <w:tblGrid>
        <w:gridCol w:w="1654"/>
        <w:gridCol w:w="693"/>
        <w:gridCol w:w="3265"/>
        <w:gridCol w:w="1154"/>
        <w:gridCol w:w="539"/>
        <w:gridCol w:w="1015"/>
        <w:gridCol w:w="1735"/>
      </w:tblGrid>
      <w:tr w:rsidR="005264D3" w:rsidRPr="00A168CF" w:rsidTr="00A168CF">
        <w:trPr>
          <w:trHeight w:val="480"/>
        </w:trPr>
        <w:tc>
          <w:tcPr>
            <w:tcW w:w="1654" w:type="dxa"/>
            <w:tcBorders>
              <w:top w:val="single" w:sz="8" w:space="0" w:color="auto"/>
              <w:left w:val="single" w:sz="8" w:space="0" w:color="auto"/>
              <w:bottom w:val="single" w:sz="4" w:space="0" w:color="auto"/>
              <w:right w:val="single" w:sz="8" w:space="0" w:color="auto"/>
            </w:tcBorders>
            <w:shd w:val="clear" w:color="000000" w:fill="E7E6E6"/>
            <w:vAlign w:val="center"/>
            <w:hideMark/>
          </w:tcPr>
          <w:p w:rsidR="005264D3" w:rsidRPr="00A168CF" w:rsidRDefault="005264D3" w:rsidP="005264D3">
            <w:pPr>
              <w:jc w:val="center"/>
              <w:rPr>
                <w:b/>
                <w:bCs/>
                <w:color w:val="000000"/>
              </w:rPr>
            </w:pPr>
            <w:r w:rsidRPr="00A168CF">
              <w:rPr>
                <w:b/>
                <w:bCs/>
                <w:color w:val="000000"/>
              </w:rPr>
              <w:t>CÓD. SINAPI</w:t>
            </w:r>
          </w:p>
        </w:tc>
        <w:tc>
          <w:tcPr>
            <w:tcW w:w="693" w:type="dxa"/>
            <w:tcBorders>
              <w:top w:val="single" w:sz="8" w:space="0" w:color="auto"/>
              <w:left w:val="nil"/>
              <w:bottom w:val="single" w:sz="4" w:space="0" w:color="auto"/>
              <w:right w:val="single" w:sz="8" w:space="0" w:color="auto"/>
            </w:tcBorders>
            <w:shd w:val="clear" w:color="000000" w:fill="E7E6E6"/>
            <w:noWrap/>
            <w:vAlign w:val="center"/>
            <w:hideMark/>
          </w:tcPr>
          <w:p w:rsidR="005264D3" w:rsidRPr="00A168CF" w:rsidRDefault="005264D3" w:rsidP="005264D3">
            <w:pPr>
              <w:jc w:val="center"/>
              <w:rPr>
                <w:b/>
                <w:bCs/>
                <w:color w:val="000000"/>
              </w:rPr>
            </w:pPr>
            <w:r w:rsidRPr="00A168CF">
              <w:rPr>
                <w:b/>
                <w:bCs/>
                <w:color w:val="000000"/>
              </w:rPr>
              <w:t xml:space="preserve">ITEM </w:t>
            </w:r>
          </w:p>
        </w:tc>
        <w:tc>
          <w:tcPr>
            <w:tcW w:w="3265" w:type="dxa"/>
            <w:tcBorders>
              <w:top w:val="single" w:sz="8" w:space="0" w:color="auto"/>
              <w:left w:val="nil"/>
              <w:bottom w:val="single" w:sz="4" w:space="0" w:color="auto"/>
              <w:right w:val="single" w:sz="8" w:space="0" w:color="auto"/>
            </w:tcBorders>
            <w:shd w:val="clear" w:color="000000" w:fill="E7E6E6"/>
            <w:noWrap/>
            <w:vAlign w:val="center"/>
            <w:hideMark/>
          </w:tcPr>
          <w:p w:rsidR="005264D3" w:rsidRPr="00A168CF" w:rsidRDefault="005264D3" w:rsidP="005264D3">
            <w:pPr>
              <w:jc w:val="center"/>
              <w:rPr>
                <w:b/>
                <w:bCs/>
                <w:color w:val="000000"/>
              </w:rPr>
            </w:pPr>
            <w:r w:rsidRPr="00A168CF">
              <w:rPr>
                <w:b/>
                <w:bCs/>
                <w:color w:val="000000"/>
              </w:rPr>
              <w:t>DESCRIÇÃO</w:t>
            </w:r>
          </w:p>
        </w:tc>
        <w:tc>
          <w:tcPr>
            <w:tcW w:w="1154" w:type="dxa"/>
            <w:tcBorders>
              <w:top w:val="single" w:sz="8" w:space="0" w:color="auto"/>
              <w:left w:val="nil"/>
              <w:bottom w:val="single" w:sz="4" w:space="0" w:color="auto"/>
              <w:right w:val="single" w:sz="8" w:space="0" w:color="auto"/>
            </w:tcBorders>
            <w:shd w:val="clear" w:color="000000" w:fill="E7E6E6"/>
            <w:noWrap/>
            <w:vAlign w:val="center"/>
            <w:hideMark/>
          </w:tcPr>
          <w:p w:rsidR="005264D3" w:rsidRPr="00A168CF" w:rsidRDefault="005264D3" w:rsidP="005264D3">
            <w:pPr>
              <w:jc w:val="center"/>
              <w:rPr>
                <w:b/>
                <w:bCs/>
                <w:color w:val="000000"/>
              </w:rPr>
            </w:pPr>
            <w:r w:rsidRPr="00A168CF">
              <w:rPr>
                <w:b/>
                <w:bCs/>
                <w:color w:val="000000"/>
              </w:rPr>
              <w:t>QUANT.</w:t>
            </w:r>
          </w:p>
        </w:tc>
        <w:tc>
          <w:tcPr>
            <w:tcW w:w="539" w:type="dxa"/>
            <w:tcBorders>
              <w:top w:val="single" w:sz="8" w:space="0" w:color="auto"/>
              <w:left w:val="nil"/>
              <w:bottom w:val="single" w:sz="4" w:space="0" w:color="auto"/>
              <w:right w:val="single" w:sz="8" w:space="0" w:color="auto"/>
            </w:tcBorders>
            <w:shd w:val="clear" w:color="000000" w:fill="E7E6E6"/>
            <w:noWrap/>
            <w:vAlign w:val="center"/>
            <w:hideMark/>
          </w:tcPr>
          <w:p w:rsidR="005264D3" w:rsidRPr="00A168CF" w:rsidRDefault="005264D3" w:rsidP="005264D3">
            <w:pPr>
              <w:jc w:val="center"/>
              <w:rPr>
                <w:b/>
                <w:bCs/>
                <w:color w:val="000000"/>
              </w:rPr>
            </w:pPr>
            <w:r w:rsidRPr="00A168CF">
              <w:rPr>
                <w:b/>
                <w:bCs/>
                <w:color w:val="000000"/>
              </w:rPr>
              <w:t>UN.</w:t>
            </w:r>
          </w:p>
        </w:tc>
        <w:tc>
          <w:tcPr>
            <w:tcW w:w="1015" w:type="dxa"/>
            <w:tcBorders>
              <w:top w:val="single" w:sz="8" w:space="0" w:color="auto"/>
              <w:left w:val="nil"/>
              <w:bottom w:val="single" w:sz="4" w:space="0" w:color="auto"/>
              <w:right w:val="single" w:sz="8" w:space="0" w:color="auto"/>
            </w:tcBorders>
            <w:shd w:val="clear" w:color="000000" w:fill="E7E6E6"/>
            <w:vAlign w:val="center"/>
            <w:hideMark/>
          </w:tcPr>
          <w:p w:rsidR="005264D3" w:rsidRPr="00A168CF" w:rsidRDefault="005264D3" w:rsidP="005264D3">
            <w:pPr>
              <w:jc w:val="center"/>
              <w:rPr>
                <w:b/>
                <w:bCs/>
                <w:color w:val="000000"/>
              </w:rPr>
            </w:pPr>
            <w:r w:rsidRPr="00A168CF">
              <w:rPr>
                <w:b/>
                <w:bCs/>
                <w:color w:val="000000"/>
              </w:rPr>
              <w:t>PREÇO UNIT. (R$)</w:t>
            </w:r>
          </w:p>
        </w:tc>
        <w:tc>
          <w:tcPr>
            <w:tcW w:w="1735" w:type="dxa"/>
            <w:tcBorders>
              <w:top w:val="single" w:sz="8" w:space="0" w:color="auto"/>
              <w:left w:val="nil"/>
              <w:bottom w:val="single" w:sz="4" w:space="0" w:color="auto"/>
              <w:right w:val="single" w:sz="8" w:space="0" w:color="auto"/>
            </w:tcBorders>
            <w:shd w:val="clear" w:color="000000" w:fill="E7E6E6"/>
            <w:vAlign w:val="center"/>
            <w:hideMark/>
          </w:tcPr>
          <w:p w:rsidR="005264D3" w:rsidRPr="00A168CF" w:rsidRDefault="005264D3" w:rsidP="005264D3">
            <w:pPr>
              <w:jc w:val="center"/>
              <w:rPr>
                <w:b/>
                <w:bCs/>
                <w:color w:val="000000"/>
              </w:rPr>
            </w:pPr>
            <w:r w:rsidRPr="00A168CF">
              <w:rPr>
                <w:b/>
                <w:bCs/>
                <w:color w:val="000000"/>
              </w:rPr>
              <w:t>PREÇO TOTAL (R$)</w:t>
            </w:r>
          </w:p>
        </w:tc>
      </w:tr>
      <w:tr w:rsidR="005264D3" w:rsidRPr="00A168CF" w:rsidTr="00A168CF">
        <w:trPr>
          <w:trHeight w:val="300"/>
        </w:trPr>
        <w:tc>
          <w:tcPr>
            <w:tcW w:w="1654" w:type="dxa"/>
            <w:tcBorders>
              <w:top w:val="nil"/>
              <w:left w:val="single" w:sz="8" w:space="0" w:color="auto"/>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99058</w:t>
            </w:r>
          </w:p>
        </w:tc>
        <w:tc>
          <w:tcPr>
            <w:tcW w:w="693"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1</w:t>
            </w:r>
          </w:p>
        </w:tc>
        <w:tc>
          <w:tcPr>
            <w:tcW w:w="3265" w:type="dxa"/>
            <w:tcBorders>
              <w:top w:val="nil"/>
              <w:left w:val="nil"/>
              <w:bottom w:val="single" w:sz="4" w:space="0" w:color="auto"/>
              <w:right w:val="single" w:sz="8" w:space="0" w:color="auto"/>
            </w:tcBorders>
            <w:shd w:val="clear" w:color="auto" w:fill="auto"/>
            <w:vAlign w:val="bottom"/>
            <w:hideMark/>
          </w:tcPr>
          <w:p w:rsidR="005264D3" w:rsidRPr="00A168CF" w:rsidRDefault="005264D3" w:rsidP="005264D3">
            <w:pPr>
              <w:rPr>
                <w:color w:val="000000"/>
              </w:rPr>
            </w:pPr>
            <w:r w:rsidRPr="00A168CF">
              <w:rPr>
                <w:color w:val="000000"/>
              </w:rPr>
              <w:t>Locação de obra com estação total/teodolito</w:t>
            </w:r>
          </w:p>
        </w:tc>
        <w:tc>
          <w:tcPr>
            <w:tcW w:w="1154"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2.690,00</w:t>
            </w:r>
          </w:p>
        </w:tc>
        <w:tc>
          <w:tcPr>
            <w:tcW w:w="539"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m</w:t>
            </w:r>
          </w:p>
        </w:tc>
        <w:tc>
          <w:tcPr>
            <w:tcW w:w="1015"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0,40</w:t>
            </w:r>
          </w:p>
        </w:tc>
        <w:tc>
          <w:tcPr>
            <w:tcW w:w="1735"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1.076,00</w:t>
            </w:r>
          </w:p>
        </w:tc>
      </w:tr>
      <w:tr w:rsidR="005264D3" w:rsidRPr="00A168CF" w:rsidTr="00A168CF">
        <w:trPr>
          <w:trHeight w:val="480"/>
        </w:trPr>
        <w:tc>
          <w:tcPr>
            <w:tcW w:w="1654" w:type="dxa"/>
            <w:tcBorders>
              <w:top w:val="nil"/>
              <w:left w:val="single" w:sz="8" w:space="0" w:color="auto"/>
              <w:bottom w:val="single" w:sz="4" w:space="0" w:color="auto"/>
              <w:right w:val="single" w:sz="8" w:space="0" w:color="auto"/>
            </w:tcBorders>
            <w:shd w:val="clear" w:color="auto" w:fill="auto"/>
            <w:vAlign w:val="center"/>
            <w:hideMark/>
          </w:tcPr>
          <w:p w:rsidR="005264D3" w:rsidRPr="00A168CF" w:rsidRDefault="005264D3" w:rsidP="005264D3">
            <w:pPr>
              <w:jc w:val="center"/>
              <w:rPr>
                <w:color w:val="000000"/>
              </w:rPr>
            </w:pPr>
            <w:r w:rsidRPr="00A168CF">
              <w:rPr>
                <w:color w:val="000000"/>
              </w:rPr>
              <w:t>102990</w:t>
            </w:r>
          </w:p>
        </w:tc>
        <w:tc>
          <w:tcPr>
            <w:tcW w:w="693"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2</w:t>
            </w:r>
          </w:p>
        </w:tc>
        <w:tc>
          <w:tcPr>
            <w:tcW w:w="3265" w:type="dxa"/>
            <w:tcBorders>
              <w:top w:val="nil"/>
              <w:left w:val="nil"/>
              <w:bottom w:val="single" w:sz="4" w:space="0" w:color="auto"/>
              <w:right w:val="single" w:sz="8" w:space="0" w:color="auto"/>
            </w:tcBorders>
            <w:shd w:val="clear" w:color="auto" w:fill="auto"/>
            <w:vAlign w:val="center"/>
            <w:hideMark/>
          </w:tcPr>
          <w:p w:rsidR="005264D3" w:rsidRPr="00A168CF" w:rsidRDefault="005264D3" w:rsidP="005264D3">
            <w:pPr>
              <w:rPr>
                <w:color w:val="000000"/>
              </w:rPr>
            </w:pPr>
            <w:r w:rsidRPr="00A168CF">
              <w:rPr>
                <w:color w:val="000000"/>
              </w:rPr>
              <w:t>Execução de canaletas em concreto simples DN300</w:t>
            </w:r>
          </w:p>
        </w:tc>
        <w:tc>
          <w:tcPr>
            <w:tcW w:w="1154"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2.184,00</w:t>
            </w:r>
          </w:p>
        </w:tc>
        <w:tc>
          <w:tcPr>
            <w:tcW w:w="539"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m</w:t>
            </w:r>
          </w:p>
        </w:tc>
        <w:tc>
          <w:tcPr>
            <w:tcW w:w="1015"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31,54</w:t>
            </w:r>
          </w:p>
        </w:tc>
        <w:tc>
          <w:tcPr>
            <w:tcW w:w="1735"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68.883,36</w:t>
            </w:r>
          </w:p>
        </w:tc>
      </w:tr>
      <w:tr w:rsidR="005264D3" w:rsidRPr="00A168CF" w:rsidTr="00A168CF">
        <w:trPr>
          <w:trHeight w:val="495"/>
        </w:trPr>
        <w:tc>
          <w:tcPr>
            <w:tcW w:w="1654" w:type="dxa"/>
            <w:tcBorders>
              <w:top w:val="nil"/>
              <w:left w:val="nil"/>
              <w:bottom w:val="nil"/>
              <w:right w:val="nil"/>
            </w:tcBorders>
            <w:shd w:val="clear" w:color="auto" w:fill="auto"/>
            <w:noWrap/>
            <w:vAlign w:val="bottom"/>
            <w:hideMark/>
          </w:tcPr>
          <w:p w:rsidR="005264D3" w:rsidRPr="00A168CF" w:rsidRDefault="005264D3" w:rsidP="005264D3">
            <w:pPr>
              <w:rPr>
                <w:color w:val="000000"/>
              </w:rPr>
            </w:pPr>
            <w:r w:rsidRPr="00A168CF">
              <w:rPr>
                <w:color w:val="000000"/>
              </w:rPr>
              <w:t>92850*+40334</w:t>
            </w:r>
          </w:p>
        </w:tc>
        <w:tc>
          <w:tcPr>
            <w:tcW w:w="693" w:type="dxa"/>
            <w:tcBorders>
              <w:top w:val="nil"/>
              <w:left w:val="single" w:sz="8" w:space="0" w:color="auto"/>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3</w:t>
            </w:r>
          </w:p>
        </w:tc>
        <w:tc>
          <w:tcPr>
            <w:tcW w:w="3265" w:type="dxa"/>
            <w:tcBorders>
              <w:top w:val="nil"/>
              <w:left w:val="nil"/>
              <w:bottom w:val="single" w:sz="4" w:space="0" w:color="auto"/>
              <w:right w:val="single" w:sz="8" w:space="0" w:color="auto"/>
            </w:tcBorders>
            <w:shd w:val="clear" w:color="auto" w:fill="auto"/>
            <w:vAlign w:val="bottom"/>
            <w:hideMark/>
          </w:tcPr>
          <w:p w:rsidR="005264D3" w:rsidRPr="00A168CF" w:rsidRDefault="005264D3" w:rsidP="005264D3">
            <w:pPr>
              <w:rPr>
                <w:color w:val="000000"/>
              </w:rPr>
            </w:pPr>
            <w:r w:rsidRPr="00A168CF">
              <w:rPr>
                <w:color w:val="000000"/>
              </w:rPr>
              <w:t>Execução de tubulação em concreto simples DN300</w:t>
            </w:r>
          </w:p>
        </w:tc>
        <w:tc>
          <w:tcPr>
            <w:tcW w:w="1154"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506,00</w:t>
            </w:r>
          </w:p>
        </w:tc>
        <w:tc>
          <w:tcPr>
            <w:tcW w:w="539"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m</w:t>
            </w:r>
          </w:p>
        </w:tc>
        <w:tc>
          <w:tcPr>
            <w:tcW w:w="1015"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85,76</w:t>
            </w:r>
          </w:p>
        </w:tc>
        <w:tc>
          <w:tcPr>
            <w:tcW w:w="1735" w:type="dxa"/>
            <w:tcBorders>
              <w:top w:val="nil"/>
              <w:left w:val="nil"/>
              <w:bottom w:val="single" w:sz="4"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43.394,56</w:t>
            </w:r>
          </w:p>
        </w:tc>
      </w:tr>
      <w:tr w:rsidR="005264D3" w:rsidRPr="00A168CF" w:rsidTr="00A168CF">
        <w:trPr>
          <w:trHeight w:val="960"/>
        </w:trPr>
        <w:tc>
          <w:tcPr>
            <w:tcW w:w="165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99275</w:t>
            </w:r>
          </w:p>
        </w:tc>
        <w:tc>
          <w:tcPr>
            <w:tcW w:w="693"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4</w:t>
            </w:r>
          </w:p>
        </w:tc>
        <w:tc>
          <w:tcPr>
            <w:tcW w:w="3265" w:type="dxa"/>
            <w:tcBorders>
              <w:top w:val="nil"/>
              <w:left w:val="nil"/>
              <w:bottom w:val="single" w:sz="4" w:space="0" w:color="auto"/>
              <w:right w:val="single" w:sz="8" w:space="0" w:color="auto"/>
            </w:tcBorders>
            <w:shd w:val="clear" w:color="auto" w:fill="auto"/>
            <w:vAlign w:val="center"/>
            <w:hideMark/>
          </w:tcPr>
          <w:p w:rsidR="005264D3" w:rsidRPr="00A168CF" w:rsidRDefault="005264D3" w:rsidP="005264D3">
            <w:pPr>
              <w:rPr>
                <w:color w:val="000000"/>
              </w:rPr>
            </w:pPr>
            <w:r w:rsidRPr="00A168CF">
              <w:rPr>
                <w:color w:val="000000"/>
              </w:rPr>
              <w:t>Execução de poços de visita em anel de concreto pré-moldado, diâmetro interno 80 cm, até 1,5m de profundidade, com tampa em concreto armado</w:t>
            </w:r>
          </w:p>
        </w:tc>
        <w:tc>
          <w:tcPr>
            <w:tcW w:w="1154"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18</w:t>
            </w:r>
          </w:p>
        </w:tc>
        <w:tc>
          <w:tcPr>
            <w:tcW w:w="539"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un</w:t>
            </w:r>
          </w:p>
        </w:tc>
        <w:tc>
          <w:tcPr>
            <w:tcW w:w="1015"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832,58</w:t>
            </w:r>
          </w:p>
        </w:tc>
        <w:tc>
          <w:tcPr>
            <w:tcW w:w="1735"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14.986,44</w:t>
            </w:r>
          </w:p>
        </w:tc>
      </w:tr>
      <w:tr w:rsidR="005264D3" w:rsidRPr="00A168CF" w:rsidTr="00A168CF">
        <w:trPr>
          <w:trHeight w:val="315"/>
        </w:trPr>
        <w:tc>
          <w:tcPr>
            <w:tcW w:w="1654" w:type="dxa"/>
            <w:tcBorders>
              <w:top w:val="nil"/>
              <w:left w:val="single" w:sz="8" w:space="0" w:color="auto"/>
              <w:bottom w:val="single" w:sz="8"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103930</w:t>
            </w:r>
          </w:p>
        </w:tc>
        <w:tc>
          <w:tcPr>
            <w:tcW w:w="693" w:type="dxa"/>
            <w:tcBorders>
              <w:top w:val="nil"/>
              <w:left w:val="nil"/>
              <w:bottom w:val="single" w:sz="8"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5</w:t>
            </w:r>
          </w:p>
        </w:tc>
        <w:tc>
          <w:tcPr>
            <w:tcW w:w="3265" w:type="dxa"/>
            <w:tcBorders>
              <w:top w:val="nil"/>
              <w:left w:val="nil"/>
              <w:bottom w:val="single" w:sz="8" w:space="0" w:color="auto"/>
              <w:right w:val="single" w:sz="8" w:space="0" w:color="auto"/>
            </w:tcBorders>
            <w:shd w:val="clear" w:color="auto" w:fill="auto"/>
            <w:vAlign w:val="bottom"/>
            <w:hideMark/>
          </w:tcPr>
          <w:p w:rsidR="005264D3" w:rsidRPr="00A168CF" w:rsidRDefault="005264D3" w:rsidP="005264D3">
            <w:pPr>
              <w:rPr>
                <w:color w:val="000000"/>
              </w:rPr>
            </w:pPr>
            <w:r w:rsidRPr="00A168CF">
              <w:rPr>
                <w:color w:val="000000"/>
              </w:rPr>
              <w:t>Execução de dissipador de energia</w:t>
            </w:r>
          </w:p>
        </w:tc>
        <w:tc>
          <w:tcPr>
            <w:tcW w:w="1154" w:type="dxa"/>
            <w:tcBorders>
              <w:top w:val="nil"/>
              <w:left w:val="nil"/>
              <w:bottom w:val="single" w:sz="8"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1</w:t>
            </w:r>
          </w:p>
        </w:tc>
        <w:tc>
          <w:tcPr>
            <w:tcW w:w="539" w:type="dxa"/>
            <w:tcBorders>
              <w:top w:val="nil"/>
              <w:left w:val="nil"/>
              <w:bottom w:val="single" w:sz="8" w:space="0" w:color="auto"/>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un</w:t>
            </w:r>
          </w:p>
        </w:tc>
        <w:tc>
          <w:tcPr>
            <w:tcW w:w="1015" w:type="dxa"/>
            <w:tcBorders>
              <w:top w:val="nil"/>
              <w:left w:val="nil"/>
              <w:bottom w:val="nil"/>
              <w:right w:val="single" w:sz="8" w:space="0" w:color="auto"/>
            </w:tcBorders>
            <w:shd w:val="clear" w:color="auto" w:fill="auto"/>
            <w:noWrap/>
            <w:vAlign w:val="bottom"/>
            <w:hideMark/>
          </w:tcPr>
          <w:p w:rsidR="005264D3" w:rsidRPr="00A168CF" w:rsidRDefault="005264D3" w:rsidP="005264D3">
            <w:pPr>
              <w:jc w:val="center"/>
              <w:rPr>
                <w:color w:val="000000"/>
              </w:rPr>
            </w:pPr>
            <w:r w:rsidRPr="00A168CF">
              <w:rPr>
                <w:color w:val="000000"/>
              </w:rPr>
              <w:t>705,18</w:t>
            </w:r>
          </w:p>
        </w:tc>
        <w:tc>
          <w:tcPr>
            <w:tcW w:w="1735" w:type="dxa"/>
            <w:tcBorders>
              <w:top w:val="nil"/>
              <w:left w:val="nil"/>
              <w:bottom w:val="nil"/>
              <w:right w:val="single" w:sz="8"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705,18</w:t>
            </w:r>
          </w:p>
        </w:tc>
      </w:tr>
      <w:tr w:rsidR="005264D3" w:rsidRPr="00A168CF" w:rsidTr="00A168CF">
        <w:trPr>
          <w:trHeight w:val="480"/>
        </w:trPr>
        <w:tc>
          <w:tcPr>
            <w:tcW w:w="1654" w:type="dxa"/>
            <w:tcBorders>
              <w:top w:val="nil"/>
              <w:left w:val="nil"/>
              <w:bottom w:val="nil"/>
              <w:right w:val="nil"/>
            </w:tcBorders>
            <w:shd w:val="clear" w:color="auto" w:fill="auto"/>
            <w:noWrap/>
            <w:vAlign w:val="bottom"/>
            <w:hideMark/>
          </w:tcPr>
          <w:p w:rsidR="005264D3" w:rsidRPr="00A168CF" w:rsidRDefault="005264D3" w:rsidP="005264D3">
            <w:pPr>
              <w:jc w:val="center"/>
              <w:rPr>
                <w:color w:val="000000"/>
              </w:rPr>
            </w:pPr>
          </w:p>
        </w:tc>
        <w:tc>
          <w:tcPr>
            <w:tcW w:w="693" w:type="dxa"/>
            <w:tcBorders>
              <w:top w:val="nil"/>
              <w:left w:val="nil"/>
              <w:bottom w:val="nil"/>
              <w:right w:val="nil"/>
            </w:tcBorders>
            <w:shd w:val="clear" w:color="auto" w:fill="auto"/>
            <w:noWrap/>
            <w:vAlign w:val="bottom"/>
            <w:hideMark/>
          </w:tcPr>
          <w:p w:rsidR="005264D3" w:rsidRPr="00A168CF" w:rsidRDefault="005264D3" w:rsidP="005264D3"/>
        </w:tc>
        <w:tc>
          <w:tcPr>
            <w:tcW w:w="3265" w:type="dxa"/>
            <w:tcBorders>
              <w:top w:val="nil"/>
              <w:left w:val="nil"/>
              <w:bottom w:val="nil"/>
              <w:right w:val="nil"/>
            </w:tcBorders>
            <w:shd w:val="clear" w:color="auto" w:fill="auto"/>
            <w:noWrap/>
            <w:vAlign w:val="bottom"/>
            <w:hideMark/>
          </w:tcPr>
          <w:p w:rsidR="005264D3" w:rsidRPr="00A168CF" w:rsidRDefault="005264D3" w:rsidP="005264D3"/>
        </w:tc>
        <w:tc>
          <w:tcPr>
            <w:tcW w:w="1154" w:type="dxa"/>
            <w:tcBorders>
              <w:top w:val="nil"/>
              <w:left w:val="nil"/>
              <w:bottom w:val="nil"/>
              <w:right w:val="nil"/>
            </w:tcBorders>
            <w:shd w:val="clear" w:color="auto" w:fill="auto"/>
            <w:noWrap/>
            <w:vAlign w:val="bottom"/>
            <w:hideMark/>
          </w:tcPr>
          <w:p w:rsidR="005264D3" w:rsidRPr="00A168CF" w:rsidRDefault="005264D3" w:rsidP="005264D3"/>
        </w:tc>
        <w:tc>
          <w:tcPr>
            <w:tcW w:w="539" w:type="dxa"/>
            <w:tcBorders>
              <w:top w:val="nil"/>
              <w:left w:val="nil"/>
              <w:bottom w:val="nil"/>
              <w:right w:val="nil"/>
            </w:tcBorders>
            <w:shd w:val="clear" w:color="auto" w:fill="auto"/>
            <w:noWrap/>
            <w:vAlign w:val="bottom"/>
            <w:hideMark/>
          </w:tcPr>
          <w:p w:rsidR="005264D3" w:rsidRPr="00A168CF" w:rsidRDefault="005264D3" w:rsidP="005264D3"/>
        </w:tc>
        <w:tc>
          <w:tcPr>
            <w:tcW w:w="101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64D3" w:rsidRPr="00A168CF" w:rsidRDefault="005264D3" w:rsidP="005264D3">
            <w:pPr>
              <w:jc w:val="center"/>
              <w:rPr>
                <w:b/>
                <w:bCs/>
                <w:color w:val="000000"/>
              </w:rPr>
            </w:pPr>
            <w:r w:rsidRPr="00A168CF">
              <w:rPr>
                <w:b/>
                <w:bCs/>
                <w:color w:val="000000"/>
              </w:rPr>
              <w:t>CUSTO DIRETO</w:t>
            </w:r>
          </w:p>
        </w:tc>
        <w:tc>
          <w:tcPr>
            <w:tcW w:w="1735" w:type="dxa"/>
            <w:tcBorders>
              <w:top w:val="single" w:sz="8" w:space="0" w:color="auto"/>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b/>
                <w:bCs/>
                <w:color w:val="000000"/>
              </w:rPr>
            </w:pPr>
            <w:r w:rsidRPr="00A168CF">
              <w:rPr>
                <w:b/>
                <w:bCs/>
                <w:color w:val="000000"/>
              </w:rPr>
              <w:t>129.045,54</w:t>
            </w:r>
          </w:p>
        </w:tc>
      </w:tr>
      <w:tr w:rsidR="005264D3" w:rsidRPr="00A168CF" w:rsidTr="00A168CF">
        <w:trPr>
          <w:trHeight w:val="315"/>
        </w:trPr>
        <w:tc>
          <w:tcPr>
            <w:tcW w:w="1654" w:type="dxa"/>
            <w:tcBorders>
              <w:top w:val="nil"/>
              <w:left w:val="nil"/>
              <w:bottom w:val="nil"/>
              <w:right w:val="nil"/>
            </w:tcBorders>
            <w:shd w:val="clear" w:color="auto" w:fill="auto"/>
            <w:noWrap/>
            <w:vAlign w:val="bottom"/>
            <w:hideMark/>
          </w:tcPr>
          <w:p w:rsidR="005264D3" w:rsidRPr="00A168CF" w:rsidRDefault="005264D3" w:rsidP="005264D3">
            <w:pPr>
              <w:jc w:val="center"/>
              <w:rPr>
                <w:b/>
                <w:bCs/>
                <w:color w:val="000000"/>
              </w:rPr>
            </w:pPr>
          </w:p>
        </w:tc>
        <w:tc>
          <w:tcPr>
            <w:tcW w:w="693" w:type="dxa"/>
            <w:tcBorders>
              <w:top w:val="nil"/>
              <w:left w:val="nil"/>
              <w:bottom w:val="nil"/>
              <w:right w:val="nil"/>
            </w:tcBorders>
            <w:shd w:val="clear" w:color="auto" w:fill="auto"/>
            <w:noWrap/>
            <w:vAlign w:val="bottom"/>
            <w:hideMark/>
          </w:tcPr>
          <w:p w:rsidR="005264D3" w:rsidRPr="00A168CF" w:rsidRDefault="005264D3" w:rsidP="005264D3"/>
        </w:tc>
        <w:tc>
          <w:tcPr>
            <w:tcW w:w="3265" w:type="dxa"/>
            <w:tcBorders>
              <w:top w:val="nil"/>
              <w:left w:val="nil"/>
              <w:bottom w:val="nil"/>
              <w:right w:val="nil"/>
            </w:tcBorders>
            <w:shd w:val="clear" w:color="auto" w:fill="auto"/>
            <w:noWrap/>
            <w:vAlign w:val="bottom"/>
            <w:hideMark/>
          </w:tcPr>
          <w:p w:rsidR="005264D3" w:rsidRPr="00A168CF" w:rsidRDefault="005264D3" w:rsidP="005264D3"/>
        </w:tc>
        <w:tc>
          <w:tcPr>
            <w:tcW w:w="1154" w:type="dxa"/>
            <w:tcBorders>
              <w:top w:val="nil"/>
              <w:left w:val="nil"/>
              <w:bottom w:val="nil"/>
              <w:right w:val="nil"/>
            </w:tcBorders>
            <w:shd w:val="clear" w:color="auto" w:fill="auto"/>
            <w:noWrap/>
            <w:vAlign w:val="bottom"/>
            <w:hideMark/>
          </w:tcPr>
          <w:p w:rsidR="005264D3" w:rsidRPr="00A168CF" w:rsidRDefault="005264D3" w:rsidP="005264D3"/>
        </w:tc>
        <w:tc>
          <w:tcPr>
            <w:tcW w:w="539" w:type="dxa"/>
            <w:tcBorders>
              <w:top w:val="nil"/>
              <w:left w:val="nil"/>
              <w:bottom w:val="nil"/>
              <w:right w:val="nil"/>
            </w:tcBorders>
            <w:shd w:val="clear" w:color="auto" w:fill="auto"/>
            <w:noWrap/>
            <w:vAlign w:val="bottom"/>
            <w:hideMark/>
          </w:tcPr>
          <w:p w:rsidR="005264D3" w:rsidRPr="00A168CF" w:rsidRDefault="005264D3" w:rsidP="005264D3"/>
        </w:tc>
        <w:tc>
          <w:tcPr>
            <w:tcW w:w="1015" w:type="dxa"/>
            <w:tcBorders>
              <w:top w:val="nil"/>
              <w:left w:val="single" w:sz="8" w:space="0" w:color="auto"/>
              <w:bottom w:val="nil"/>
              <w:right w:val="single" w:sz="4"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BDI</w:t>
            </w:r>
          </w:p>
        </w:tc>
        <w:tc>
          <w:tcPr>
            <w:tcW w:w="1735" w:type="dxa"/>
            <w:tcBorders>
              <w:top w:val="nil"/>
              <w:left w:val="nil"/>
              <w:bottom w:val="nil"/>
              <w:right w:val="single" w:sz="8"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36,16%</w:t>
            </w:r>
          </w:p>
        </w:tc>
      </w:tr>
      <w:tr w:rsidR="005264D3" w:rsidRPr="00A168CF" w:rsidTr="00A168CF">
        <w:trPr>
          <w:trHeight w:val="495"/>
        </w:trPr>
        <w:tc>
          <w:tcPr>
            <w:tcW w:w="1654" w:type="dxa"/>
            <w:tcBorders>
              <w:top w:val="nil"/>
              <w:left w:val="nil"/>
              <w:bottom w:val="nil"/>
              <w:right w:val="nil"/>
            </w:tcBorders>
            <w:shd w:val="clear" w:color="auto" w:fill="auto"/>
            <w:noWrap/>
            <w:vAlign w:val="bottom"/>
            <w:hideMark/>
          </w:tcPr>
          <w:p w:rsidR="005264D3" w:rsidRPr="00A168CF" w:rsidRDefault="005264D3" w:rsidP="005264D3">
            <w:pPr>
              <w:jc w:val="center"/>
              <w:rPr>
                <w:b/>
                <w:bCs/>
                <w:color w:val="000000"/>
              </w:rPr>
            </w:pPr>
          </w:p>
        </w:tc>
        <w:tc>
          <w:tcPr>
            <w:tcW w:w="693" w:type="dxa"/>
            <w:tcBorders>
              <w:top w:val="nil"/>
              <w:left w:val="nil"/>
              <w:bottom w:val="nil"/>
              <w:right w:val="nil"/>
            </w:tcBorders>
            <w:shd w:val="clear" w:color="auto" w:fill="auto"/>
            <w:noWrap/>
            <w:vAlign w:val="bottom"/>
            <w:hideMark/>
          </w:tcPr>
          <w:p w:rsidR="005264D3" w:rsidRPr="00A168CF" w:rsidRDefault="005264D3" w:rsidP="005264D3"/>
        </w:tc>
        <w:tc>
          <w:tcPr>
            <w:tcW w:w="3265" w:type="dxa"/>
            <w:tcBorders>
              <w:top w:val="nil"/>
              <w:left w:val="nil"/>
              <w:bottom w:val="nil"/>
              <w:right w:val="nil"/>
            </w:tcBorders>
            <w:shd w:val="clear" w:color="auto" w:fill="auto"/>
            <w:noWrap/>
            <w:vAlign w:val="bottom"/>
            <w:hideMark/>
          </w:tcPr>
          <w:p w:rsidR="005264D3" w:rsidRPr="00A168CF" w:rsidRDefault="005264D3" w:rsidP="005264D3"/>
        </w:tc>
        <w:tc>
          <w:tcPr>
            <w:tcW w:w="1154" w:type="dxa"/>
            <w:tcBorders>
              <w:top w:val="nil"/>
              <w:left w:val="nil"/>
              <w:bottom w:val="nil"/>
              <w:right w:val="nil"/>
            </w:tcBorders>
            <w:shd w:val="clear" w:color="auto" w:fill="auto"/>
            <w:noWrap/>
            <w:vAlign w:val="bottom"/>
            <w:hideMark/>
          </w:tcPr>
          <w:p w:rsidR="005264D3" w:rsidRPr="00A168CF" w:rsidRDefault="005264D3" w:rsidP="005264D3"/>
        </w:tc>
        <w:tc>
          <w:tcPr>
            <w:tcW w:w="539" w:type="dxa"/>
            <w:tcBorders>
              <w:top w:val="nil"/>
              <w:left w:val="nil"/>
              <w:bottom w:val="nil"/>
              <w:right w:val="nil"/>
            </w:tcBorders>
            <w:shd w:val="clear" w:color="auto" w:fill="auto"/>
            <w:noWrap/>
            <w:vAlign w:val="bottom"/>
            <w:hideMark/>
          </w:tcPr>
          <w:p w:rsidR="005264D3" w:rsidRPr="00A168CF" w:rsidRDefault="005264D3" w:rsidP="005264D3"/>
        </w:tc>
        <w:tc>
          <w:tcPr>
            <w:tcW w:w="1015" w:type="dxa"/>
            <w:tcBorders>
              <w:top w:val="single" w:sz="8" w:space="0" w:color="auto"/>
              <w:left w:val="single" w:sz="8" w:space="0" w:color="auto"/>
              <w:bottom w:val="single" w:sz="8" w:space="0" w:color="auto"/>
              <w:right w:val="single" w:sz="4" w:space="0" w:color="auto"/>
            </w:tcBorders>
            <w:shd w:val="clear" w:color="000000" w:fill="B4C6E7"/>
            <w:vAlign w:val="center"/>
            <w:hideMark/>
          </w:tcPr>
          <w:p w:rsidR="005264D3" w:rsidRPr="00A168CF" w:rsidRDefault="005264D3" w:rsidP="005264D3">
            <w:pPr>
              <w:jc w:val="center"/>
              <w:rPr>
                <w:b/>
                <w:bCs/>
                <w:color w:val="000000"/>
              </w:rPr>
            </w:pPr>
            <w:r w:rsidRPr="00A168CF">
              <w:rPr>
                <w:b/>
                <w:bCs/>
                <w:color w:val="000000"/>
              </w:rPr>
              <w:t>CUSTO TOTAL</w:t>
            </w:r>
          </w:p>
        </w:tc>
        <w:tc>
          <w:tcPr>
            <w:tcW w:w="1735" w:type="dxa"/>
            <w:tcBorders>
              <w:top w:val="single" w:sz="8" w:space="0" w:color="auto"/>
              <w:left w:val="nil"/>
              <w:bottom w:val="single" w:sz="8" w:space="0" w:color="auto"/>
              <w:right w:val="single" w:sz="8" w:space="0" w:color="auto"/>
            </w:tcBorders>
            <w:shd w:val="clear" w:color="000000" w:fill="B4C6E7"/>
            <w:noWrap/>
            <w:vAlign w:val="center"/>
            <w:hideMark/>
          </w:tcPr>
          <w:p w:rsidR="005264D3" w:rsidRPr="00A168CF" w:rsidRDefault="005264D3" w:rsidP="005264D3">
            <w:pPr>
              <w:jc w:val="center"/>
              <w:rPr>
                <w:b/>
                <w:bCs/>
                <w:color w:val="000000"/>
              </w:rPr>
            </w:pPr>
            <w:r w:rsidRPr="00A168CF">
              <w:rPr>
                <w:b/>
                <w:bCs/>
                <w:color w:val="000000"/>
              </w:rPr>
              <w:t>175.706,91</w:t>
            </w:r>
          </w:p>
        </w:tc>
      </w:tr>
    </w:tbl>
    <w:p w:rsidR="005264D3" w:rsidRPr="00A168CF" w:rsidRDefault="005264D3" w:rsidP="005264D3">
      <w:pPr>
        <w:pStyle w:val="PargrafodaLista"/>
        <w:spacing w:line="360" w:lineRule="auto"/>
        <w:ind w:left="142"/>
      </w:pPr>
    </w:p>
    <w:tbl>
      <w:tblPr>
        <w:tblW w:w="10196" w:type="dxa"/>
        <w:tblCellMar>
          <w:left w:w="70" w:type="dxa"/>
          <w:right w:w="70" w:type="dxa"/>
        </w:tblCellMar>
        <w:tblLook w:val="04A0"/>
      </w:tblPr>
      <w:tblGrid>
        <w:gridCol w:w="714"/>
        <w:gridCol w:w="3513"/>
        <w:gridCol w:w="1331"/>
        <w:gridCol w:w="1331"/>
        <w:gridCol w:w="1376"/>
        <w:gridCol w:w="1931"/>
      </w:tblGrid>
      <w:tr w:rsidR="005264D3" w:rsidRPr="00A168CF" w:rsidTr="00A168CF">
        <w:trPr>
          <w:trHeight w:val="300"/>
        </w:trPr>
        <w:tc>
          <w:tcPr>
            <w:tcW w:w="10196" w:type="dxa"/>
            <w:gridSpan w:val="6"/>
            <w:tcBorders>
              <w:top w:val="single" w:sz="8" w:space="0" w:color="auto"/>
              <w:left w:val="single" w:sz="8" w:space="0" w:color="auto"/>
              <w:bottom w:val="nil"/>
              <w:right w:val="single" w:sz="8" w:space="0" w:color="000000"/>
            </w:tcBorders>
            <w:shd w:val="clear" w:color="000000" w:fill="E7E6E6"/>
            <w:noWrap/>
            <w:vAlign w:val="bottom"/>
            <w:hideMark/>
          </w:tcPr>
          <w:p w:rsidR="005264D3" w:rsidRPr="00A168CF" w:rsidRDefault="005264D3" w:rsidP="005264D3">
            <w:pPr>
              <w:jc w:val="center"/>
              <w:rPr>
                <w:b/>
                <w:bCs/>
                <w:color w:val="000000"/>
              </w:rPr>
            </w:pPr>
            <w:r w:rsidRPr="00A168CF">
              <w:rPr>
                <w:b/>
                <w:bCs/>
                <w:color w:val="000000"/>
              </w:rPr>
              <w:t>CRONOGRAMA DE DESEMBOLSOS</w:t>
            </w:r>
          </w:p>
        </w:tc>
      </w:tr>
      <w:tr w:rsidR="005264D3" w:rsidRPr="00A168CF" w:rsidTr="00A168CF">
        <w:trPr>
          <w:trHeight w:val="300"/>
        </w:trPr>
        <w:tc>
          <w:tcPr>
            <w:tcW w:w="714" w:type="dxa"/>
            <w:tcBorders>
              <w:top w:val="single" w:sz="4" w:space="0" w:color="auto"/>
              <w:left w:val="single" w:sz="8" w:space="0" w:color="auto"/>
              <w:bottom w:val="nil"/>
              <w:right w:val="single" w:sz="4"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ITEM</w:t>
            </w:r>
          </w:p>
        </w:tc>
        <w:tc>
          <w:tcPr>
            <w:tcW w:w="3513" w:type="dxa"/>
            <w:tcBorders>
              <w:top w:val="single" w:sz="4" w:space="0" w:color="auto"/>
              <w:left w:val="nil"/>
              <w:bottom w:val="nil"/>
              <w:right w:val="single" w:sz="4"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DESCRIÇÃO</w:t>
            </w:r>
          </w:p>
        </w:tc>
        <w:tc>
          <w:tcPr>
            <w:tcW w:w="1331" w:type="dxa"/>
            <w:tcBorders>
              <w:top w:val="single" w:sz="4" w:space="0" w:color="auto"/>
              <w:left w:val="nil"/>
              <w:bottom w:val="nil"/>
              <w:right w:val="single" w:sz="4"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MÊS 01</w:t>
            </w:r>
          </w:p>
        </w:tc>
        <w:tc>
          <w:tcPr>
            <w:tcW w:w="1331" w:type="dxa"/>
            <w:tcBorders>
              <w:top w:val="single" w:sz="4" w:space="0" w:color="auto"/>
              <w:left w:val="nil"/>
              <w:bottom w:val="nil"/>
              <w:right w:val="single" w:sz="4"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MÊS 02</w:t>
            </w:r>
          </w:p>
        </w:tc>
        <w:tc>
          <w:tcPr>
            <w:tcW w:w="1376" w:type="dxa"/>
            <w:tcBorders>
              <w:top w:val="single" w:sz="4" w:space="0" w:color="auto"/>
              <w:left w:val="nil"/>
              <w:bottom w:val="nil"/>
              <w:right w:val="single" w:sz="4"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MÊS 03</w:t>
            </w:r>
          </w:p>
        </w:tc>
        <w:tc>
          <w:tcPr>
            <w:tcW w:w="1931" w:type="dxa"/>
            <w:tcBorders>
              <w:top w:val="single" w:sz="4" w:space="0" w:color="auto"/>
              <w:left w:val="nil"/>
              <w:bottom w:val="nil"/>
              <w:right w:val="single" w:sz="8" w:space="0" w:color="auto"/>
            </w:tcBorders>
            <w:shd w:val="clear" w:color="auto" w:fill="auto"/>
            <w:noWrap/>
            <w:vAlign w:val="bottom"/>
            <w:hideMark/>
          </w:tcPr>
          <w:p w:rsidR="005264D3" w:rsidRPr="00A168CF" w:rsidRDefault="005264D3" w:rsidP="005264D3">
            <w:pPr>
              <w:jc w:val="center"/>
              <w:rPr>
                <w:b/>
                <w:bCs/>
                <w:color w:val="000000"/>
              </w:rPr>
            </w:pPr>
            <w:r w:rsidRPr="00A168CF">
              <w:rPr>
                <w:b/>
                <w:bCs/>
                <w:color w:val="000000"/>
              </w:rPr>
              <w:t>TOTAL</w:t>
            </w:r>
          </w:p>
        </w:tc>
      </w:tr>
      <w:tr w:rsidR="005264D3" w:rsidRPr="00A168CF" w:rsidTr="00A168CF">
        <w:trPr>
          <w:trHeight w:val="300"/>
        </w:trPr>
        <w:tc>
          <w:tcPr>
            <w:tcW w:w="714"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1</w:t>
            </w:r>
          </w:p>
        </w:tc>
        <w:tc>
          <w:tcPr>
            <w:tcW w:w="3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4D3" w:rsidRPr="00A168CF" w:rsidRDefault="005264D3" w:rsidP="005264D3">
            <w:pPr>
              <w:rPr>
                <w:color w:val="000000"/>
              </w:rPr>
            </w:pPr>
            <w:r w:rsidRPr="00A168CF">
              <w:rPr>
                <w:color w:val="000000"/>
              </w:rPr>
              <w:t>Locação de obra com estação total/teodolito</w:t>
            </w:r>
          </w:p>
        </w:tc>
        <w:tc>
          <w:tcPr>
            <w:tcW w:w="1331" w:type="dxa"/>
            <w:tcBorders>
              <w:top w:val="single" w:sz="4" w:space="0" w:color="auto"/>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100%</w:t>
            </w:r>
          </w:p>
        </w:tc>
        <w:tc>
          <w:tcPr>
            <w:tcW w:w="1331" w:type="dxa"/>
            <w:tcBorders>
              <w:top w:val="single" w:sz="4" w:space="0" w:color="auto"/>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0%</w:t>
            </w:r>
          </w:p>
        </w:tc>
        <w:tc>
          <w:tcPr>
            <w:tcW w:w="1376" w:type="dxa"/>
            <w:tcBorders>
              <w:top w:val="single" w:sz="4" w:space="0" w:color="auto"/>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0%</w:t>
            </w:r>
          </w:p>
        </w:tc>
        <w:tc>
          <w:tcPr>
            <w:tcW w:w="1931" w:type="dxa"/>
            <w:tcBorders>
              <w:top w:val="single" w:sz="4" w:space="0" w:color="auto"/>
              <w:left w:val="nil"/>
              <w:bottom w:val="nil"/>
              <w:right w:val="single" w:sz="8" w:space="0" w:color="auto"/>
            </w:tcBorders>
            <w:shd w:val="clear" w:color="auto" w:fill="auto"/>
            <w:noWrap/>
            <w:vAlign w:val="center"/>
            <w:hideMark/>
          </w:tcPr>
          <w:p w:rsidR="005264D3" w:rsidRPr="00A168CF" w:rsidRDefault="005264D3" w:rsidP="005264D3">
            <w:pPr>
              <w:jc w:val="center"/>
              <w:rPr>
                <w:b/>
                <w:bCs/>
                <w:color w:val="000000"/>
              </w:rPr>
            </w:pPr>
            <w:r w:rsidRPr="00A168CF">
              <w:rPr>
                <w:b/>
                <w:bCs/>
                <w:color w:val="000000"/>
              </w:rPr>
              <w:t>100%</w:t>
            </w:r>
          </w:p>
        </w:tc>
      </w:tr>
      <w:tr w:rsidR="005264D3" w:rsidRPr="00A168CF" w:rsidTr="00A168CF">
        <w:trPr>
          <w:trHeight w:val="300"/>
        </w:trPr>
        <w:tc>
          <w:tcPr>
            <w:tcW w:w="714" w:type="dxa"/>
            <w:vMerge/>
            <w:tcBorders>
              <w:top w:val="single" w:sz="4" w:space="0" w:color="auto"/>
              <w:left w:val="single" w:sz="8"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3513" w:type="dxa"/>
            <w:vMerge/>
            <w:tcBorders>
              <w:top w:val="single" w:sz="4" w:space="0" w:color="auto"/>
              <w:left w:val="single" w:sz="4"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1.465,07 </w:t>
            </w: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   </w:t>
            </w:r>
          </w:p>
        </w:tc>
        <w:tc>
          <w:tcPr>
            <w:tcW w:w="1376"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   </w:t>
            </w:r>
          </w:p>
        </w:tc>
        <w:tc>
          <w:tcPr>
            <w:tcW w:w="1931"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jc w:val="center"/>
              <w:rPr>
                <w:b/>
                <w:bCs/>
                <w:color w:val="000000"/>
              </w:rPr>
            </w:pPr>
            <w:r w:rsidRPr="00A168CF">
              <w:rPr>
                <w:b/>
                <w:bCs/>
                <w:color w:val="000000"/>
              </w:rPr>
              <w:t xml:space="preserve"> R$      1.465,07 </w:t>
            </w:r>
          </w:p>
        </w:tc>
      </w:tr>
      <w:tr w:rsidR="005264D3" w:rsidRPr="00A168CF" w:rsidTr="00A168CF">
        <w:trPr>
          <w:trHeight w:val="300"/>
        </w:trPr>
        <w:tc>
          <w:tcPr>
            <w:tcW w:w="71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lastRenderedPageBreak/>
              <w:t>2</w:t>
            </w:r>
          </w:p>
        </w:tc>
        <w:tc>
          <w:tcPr>
            <w:tcW w:w="3513" w:type="dxa"/>
            <w:vMerge w:val="restart"/>
            <w:tcBorders>
              <w:top w:val="nil"/>
              <w:left w:val="single" w:sz="4" w:space="0" w:color="auto"/>
              <w:bottom w:val="single" w:sz="4" w:space="0" w:color="000000"/>
              <w:right w:val="single" w:sz="4" w:space="0" w:color="auto"/>
            </w:tcBorders>
            <w:shd w:val="clear" w:color="auto" w:fill="auto"/>
            <w:vAlign w:val="center"/>
            <w:hideMark/>
          </w:tcPr>
          <w:p w:rsidR="005264D3" w:rsidRPr="00A168CF" w:rsidRDefault="005264D3" w:rsidP="005264D3">
            <w:pPr>
              <w:rPr>
                <w:color w:val="000000"/>
              </w:rPr>
            </w:pPr>
            <w:r w:rsidRPr="00A168CF">
              <w:rPr>
                <w:color w:val="000000"/>
              </w:rPr>
              <w:t>Execução de canaletas em concreto simples DN300</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30%</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30%</w:t>
            </w:r>
          </w:p>
        </w:tc>
        <w:tc>
          <w:tcPr>
            <w:tcW w:w="1376"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40%</w:t>
            </w:r>
          </w:p>
        </w:tc>
        <w:tc>
          <w:tcPr>
            <w:tcW w:w="1931" w:type="dxa"/>
            <w:tcBorders>
              <w:top w:val="nil"/>
              <w:left w:val="nil"/>
              <w:bottom w:val="nil"/>
              <w:right w:val="single" w:sz="8" w:space="0" w:color="auto"/>
            </w:tcBorders>
            <w:shd w:val="clear" w:color="auto" w:fill="auto"/>
            <w:noWrap/>
            <w:vAlign w:val="center"/>
            <w:hideMark/>
          </w:tcPr>
          <w:p w:rsidR="005264D3" w:rsidRPr="00A168CF" w:rsidRDefault="005264D3" w:rsidP="005264D3">
            <w:pPr>
              <w:jc w:val="center"/>
              <w:rPr>
                <w:b/>
                <w:bCs/>
                <w:color w:val="000000"/>
              </w:rPr>
            </w:pPr>
            <w:r w:rsidRPr="00A168CF">
              <w:rPr>
                <w:b/>
                <w:bCs/>
                <w:color w:val="000000"/>
              </w:rPr>
              <w:t>100%</w:t>
            </w:r>
          </w:p>
        </w:tc>
      </w:tr>
      <w:tr w:rsidR="005264D3" w:rsidRPr="00A168CF" w:rsidTr="00A168CF">
        <w:trPr>
          <w:trHeight w:val="300"/>
        </w:trPr>
        <w:tc>
          <w:tcPr>
            <w:tcW w:w="714" w:type="dxa"/>
            <w:vMerge/>
            <w:tcBorders>
              <w:top w:val="nil"/>
              <w:left w:val="single" w:sz="8"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3513" w:type="dxa"/>
            <w:vMerge/>
            <w:tcBorders>
              <w:top w:val="nil"/>
              <w:left w:val="single" w:sz="4"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R$ 28.137,23 </w:t>
            </w: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R$ 28.137,23 </w:t>
            </w:r>
          </w:p>
        </w:tc>
        <w:tc>
          <w:tcPr>
            <w:tcW w:w="1376"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R$ 37.516,31 </w:t>
            </w:r>
          </w:p>
        </w:tc>
        <w:tc>
          <w:tcPr>
            <w:tcW w:w="1931"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rPr>
                <w:b/>
                <w:bCs/>
                <w:color w:val="000000"/>
              </w:rPr>
            </w:pPr>
            <w:r w:rsidRPr="00A168CF">
              <w:rPr>
                <w:b/>
                <w:bCs/>
                <w:color w:val="000000"/>
              </w:rPr>
              <w:t xml:space="preserve"> R$    93.790,78 </w:t>
            </w:r>
          </w:p>
        </w:tc>
      </w:tr>
      <w:tr w:rsidR="005264D3" w:rsidRPr="00A168CF" w:rsidTr="00A168CF">
        <w:trPr>
          <w:trHeight w:val="300"/>
        </w:trPr>
        <w:tc>
          <w:tcPr>
            <w:tcW w:w="71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3</w:t>
            </w:r>
          </w:p>
        </w:tc>
        <w:tc>
          <w:tcPr>
            <w:tcW w:w="3513" w:type="dxa"/>
            <w:vMerge w:val="restart"/>
            <w:tcBorders>
              <w:top w:val="nil"/>
              <w:left w:val="single" w:sz="4" w:space="0" w:color="auto"/>
              <w:bottom w:val="single" w:sz="4" w:space="0" w:color="000000"/>
              <w:right w:val="single" w:sz="4" w:space="0" w:color="auto"/>
            </w:tcBorders>
            <w:shd w:val="clear" w:color="auto" w:fill="auto"/>
            <w:vAlign w:val="center"/>
            <w:hideMark/>
          </w:tcPr>
          <w:p w:rsidR="005264D3" w:rsidRPr="00A168CF" w:rsidRDefault="005264D3" w:rsidP="005264D3">
            <w:pPr>
              <w:rPr>
                <w:color w:val="000000"/>
              </w:rPr>
            </w:pPr>
            <w:r w:rsidRPr="00A168CF">
              <w:rPr>
                <w:color w:val="000000"/>
              </w:rPr>
              <w:t>Execução de tubulação em concreto simples DN300</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20%</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30%</w:t>
            </w:r>
          </w:p>
        </w:tc>
        <w:tc>
          <w:tcPr>
            <w:tcW w:w="1376"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50%</w:t>
            </w:r>
          </w:p>
        </w:tc>
        <w:tc>
          <w:tcPr>
            <w:tcW w:w="1931" w:type="dxa"/>
            <w:tcBorders>
              <w:top w:val="nil"/>
              <w:left w:val="nil"/>
              <w:bottom w:val="nil"/>
              <w:right w:val="single" w:sz="8" w:space="0" w:color="auto"/>
            </w:tcBorders>
            <w:shd w:val="clear" w:color="auto" w:fill="auto"/>
            <w:noWrap/>
            <w:vAlign w:val="center"/>
            <w:hideMark/>
          </w:tcPr>
          <w:p w:rsidR="005264D3" w:rsidRPr="00A168CF" w:rsidRDefault="005264D3" w:rsidP="005264D3">
            <w:pPr>
              <w:jc w:val="center"/>
              <w:rPr>
                <w:b/>
                <w:bCs/>
                <w:color w:val="000000"/>
              </w:rPr>
            </w:pPr>
            <w:r w:rsidRPr="00A168CF">
              <w:rPr>
                <w:b/>
                <w:bCs/>
                <w:color w:val="000000"/>
              </w:rPr>
              <w:t>100%</w:t>
            </w:r>
          </w:p>
        </w:tc>
      </w:tr>
      <w:tr w:rsidR="005264D3" w:rsidRPr="00A168CF" w:rsidTr="00A168CF">
        <w:trPr>
          <w:trHeight w:val="300"/>
        </w:trPr>
        <w:tc>
          <w:tcPr>
            <w:tcW w:w="714" w:type="dxa"/>
            <w:vMerge/>
            <w:tcBorders>
              <w:top w:val="nil"/>
              <w:left w:val="single" w:sz="8"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3513" w:type="dxa"/>
            <w:vMerge/>
            <w:tcBorders>
              <w:top w:val="nil"/>
              <w:left w:val="single" w:sz="4"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R$ 11.817,11 </w:t>
            </w: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R$ 17.725,66 </w:t>
            </w:r>
          </w:p>
        </w:tc>
        <w:tc>
          <w:tcPr>
            <w:tcW w:w="1376"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R$ 29.542,76 </w:t>
            </w:r>
          </w:p>
        </w:tc>
        <w:tc>
          <w:tcPr>
            <w:tcW w:w="1931"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rPr>
                <w:b/>
                <w:bCs/>
                <w:color w:val="000000"/>
              </w:rPr>
            </w:pPr>
            <w:r w:rsidRPr="00A168CF">
              <w:rPr>
                <w:b/>
                <w:bCs/>
                <w:color w:val="000000"/>
              </w:rPr>
              <w:t xml:space="preserve"> R$    59.085,53 </w:t>
            </w:r>
          </w:p>
        </w:tc>
      </w:tr>
      <w:tr w:rsidR="005264D3" w:rsidRPr="00A168CF" w:rsidTr="00A168CF">
        <w:trPr>
          <w:trHeight w:val="570"/>
        </w:trPr>
        <w:tc>
          <w:tcPr>
            <w:tcW w:w="71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4</w:t>
            </w:r>
          </w:p>
        </w:tc>
        <w:tc>
          <w:tcPr>
            <w:tcW w:w="3513" w:type="dxa"/>
            <w:vMerge w:val="restart"/>
            <w:tcBorders>
              <w:top w:val="nil"/>
              <w:left w:val="single" w:sz="4" w:space="0" w:color="auto"/>
              <w:bottom w:val="single" w:sz="4" w:space="0" w:color="000000"/>
              <w:right w:val="single" w:sz="4" w:space="0" w:color="auto"/>
            </w:tcBorders>
            <w:shd w:val="clear" w:color="auto" w:fill="auto"/>
            <w:vAlign w:val="center"/>
            <w:hideMark/>
          </w:tcPr>
          <w:p w:rsidR="005264D3" w:rsidRPr="00A168CF" w:rsidRDefault="005264D3" w:rsidP="005264D3">
            <w:pPr>
              <w:rPr>
                <w:color w:val="000000"/>
              </w:rPr>
            </w:pPr>
            <w:r w:rsidRPr="00A168CF">
              <w:rPr>
                <w:color w:val="000000"/>
              </w:rPr>
              <w:t>Execução de poços de visita em anel de concreto pré-moldado, diâmetro interno 80 cm, até 1,5m de profundidade, com tampa em concreto armado</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20%</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30%</w:t>
            </w:r>
          </w:p>
        </w:tc>
        <w:tc>
          <w:tcPr>
            <w:tcW w:w="1376"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50%</w:t>
            </w:r>
          </w:p>
        </w:tc>
        <w:tc>
          <w:tcPr>
            <w:tcW w:w="1931" w:type="dxa"/>
            <w:tcBorders>
              <w:top w:val="nil"/>
              <w:left w:val="nil"/>
              <w:bottom w:val="nil"/>
              <w:right w:val="single" w:sz="8" w:space="0" w:color="auto"/>
            </w:tcBorders>
            <w:shd w:val="clear" w:color="auto" w:fill="auto"/>
            <w:noWrap/>
            <w:vAlign w:val="center"/>
            <w:hideMark/>
          </w:tcPr>
          <w:p w:rsidR="005264D3" w:rsidRPr="00A168CF" w:rsidRDefault="005264D3" w:rsidP="005264D3">
            <w:pPr>
              <w:jc w:val="center"/>
              <w:rPr>
                <w:b/>
                <w:bCs/>
                <w:color w:val="000000"/>
              </w:rPr>
            </w:pPr>
            <w:r w:rsidRPr="00A168CF">
              <w:rPr>
                <w:b/>
                <w:bCs/>
                <w:color w:val="000000"/>
              </w:rPr>
              <w:t>100%</w:t>
            </w:r>
          </w:p>
        </w:tc>
      </w:tr>
      <w:tr w:rsidR="005264D3" w:rsidRPr="00A168CF" w:rsidTr="00A168CF">
        <w:trPr>
          <w:trHeight w:val="675"/>
        </w:trPr>
        <w:tc>
          <w:tcPr>
            <w:tcW w:w="714" w:type="dxa"/>
            <w:vMerge/>
            <w:tcBorders>
              <w:top w:val="nil"/>
              <w:left w:val="single" w:sz="8"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3513" w:type="dxa"/>
            <w:vMerge/>
            <w:tcBorders>
              <w:top w:val="nil"/>
              <w:left w:val="single" w:sz="4" w:space="0" w:color="auto"/>
              <w:bottom w:val="single" w:sz="4" w:space="0" w:color="000000"/>
              <w:right w:val="single" w:sz="4" w:space="0" w:color="auto"/>
            </w:tcBorders>
            <w:vAlign w:val="center"/>
            <w:hideMark/>
          </w:tcPr>
          <w:p w:rsidR="005264D3" w:rsidRPr="00A168CF" w:rsidRDefault="005264D3" w:rsidP="005264D3">
            <w:pPr>
              <w:rPr>
                <w:color w:val="000000"/>
              </w:rPr>
            </w:pP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4.081,07 </w:t>
            </w:r>
          </w:p>
        </w:tc>
        <w:tc>
          <w:tcPr>
            <w:tcW w:w="1331"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6.121,61 </w:t>
            </w:r>
          </w:p>
        </w:tc>
        <w:tc>
          <w:tcPr>
            <w:tcW w:w="1376" w:type="dxa"/>
            <w:tcBorders>
              <w:top w:val="nil"/>
              <w:left w:val="nil"/>
              <w:bottom w:val="single" w:sz="4"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R$ 10.202,68 </w:t>
            </w:r>
          </w:p>
        </w:tc>
        <w:tc>
          <w:tcPr>
            <w:tcW w:w="1931" w:type="dxa"/>
            <w:tcBorders>
              <w:top w:val="nil"/>
              <w:left w:val="nil"/>
              <w:bottom w:val="single" w:sz="4" w:space="0" w:color="auto"/>
              <w:right w:val="single" w:sz="8" w:space="0" w:color="auto"/>
            </w:tcBorders>
            <w:shd w:val="clear" w:color="auto" w:fill="auto"/>
            <w:noWrap/>
            <w:vAlign w:val="center"/>
            <w:hideMark/>
          </w:tcPr>
          <w:p w:rsidR="005264D3" w:rsidRPr="00A168CF" w:rsidRDefault="005264D3" w:rsidP="005264D3">
            <w:pPr>
              <w:rPr>
                <w:b/>
                <w:bCs/>
                <w:color w:val="000000"/>
              </w:rPr>
            </w:pPr>
            <w:r w:rsidRPr="00A168CF">
              <w:rPr>
                <w:b/>
                <w:bCs/>
                <w:color w:val="000000"/>
              </w:rPr>
              <w:t xml:space="preserve"> R$    20.405,36 </w:t>
            </w:r>
          </w:p>
        </w:tc>
      </w:tr>
      <w:tr w:rsidR="005264D3" w:rsidRPr="00A168CF" w:rsidTr="00A168CF">
        <w:trPr>
          <w:trHeight w:val="300"/>
        </w:trPr>
        <w:tc>
          <w:tcPr>
            <w:tcW w:w="71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5</w:t>
            </w:r>
          </w:p>
        </w:tc>
        <w:tc>
          <w:tcPr>
            <w:tcW w:w="351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Execução de dissipador de energia</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0%</w:t>
            </w:r>
          </w:p>
        </w:tc>
        <w:tc>
          <w:tcPr>
            <w:tcW w:w="1331"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0%</w:t>
            </w:r>
          </w:p>
        </w:tc>
        <w:tc>
          <w:tcPr>
            <w:tcW w:w="1376" w:type="dxa"/>
            <w:tcBorders>
              <w:top w:val="nil"/>
              <w:left w:val="nil"/>
              <w:bottom w:val="nil"/>
              <w:right w:val="single" w:sz="4" w:space="0" w:color="auto"/>
            </w:tcBorders>
            <w:shd w:val="clear" w:color="auto" w:fill="auto"/>
            <w:noWrap/>
            <w:vAlign w:val="center"/>
            <w:hideMark/>
          </w:tcPr>
          <w:p w:rsidR="005264D3" w:rsidRPr="00A168CF" w:rsidRDefault="005264D3" w:rsidP="005264D3">
            <w:pPr>
              <w:jc w:val="center"/>
              <w:rPr>
                <w:color w:val="000000"/>
              </w:rPr>
            </w:pPr>
            <w:r w:rsidRPr="00A168CF">
              <w:rPr>
                <w:color w:val="000000"/>
              </w:rPr>
              <w:t>100%</w:t>
            </w:r>
          </w:p>
        </w:tc>
        <w:tc>
          <w:tcPr>
            <w:tcW w:w="1931" w:type="dxa"/>
            <w:tcBorders>
              <w:top w:val="nil"/>
              <w:left w:val="nil"/>
              <w:bottom w:val="nil"/>
              <w:right w:val="single" w:sz="8" w:space="0" w:color="auto"/>
            </w:tcBorders>
            <w:shd w:val="clear" w:color="auto" w:fill="auto"/>
            <w:noWrap/>
            <w:vAlign w:val="center"/>
            <w:hideMark/>
          </w:tcPr>
          <w:p w:rsidR="005264D3" w:rsidRPr="00A168CF" w:rsidRDefault="005264D3" w:rsidP="005264D3">
            <w:pPr>
              <w:jc w:val="center"/>
              <w:rPr>
                <w:b/>
                <w:bCs/>
                <w:color w:val="000000"/>
              </w:rPr>
            </w:pPr>
            <w:r w:rsidRPr="00A168CF">
              <w:rPr>
                <w:b/>
                <w:bCs/>
                <w:color w:val="000000"/>
              </w:rPr>
              <w:t>100%</w:t>
            </w:r>
          </w:p>
        </w:tc>
      </w:tr>
      <w:tr w:rsidR="005264D3" w:rsidRPr="00A168CF" w:rsidTr="00A168CF">
        <w:trPr>
          <w:trHeight w:val="315"/>
        </w:trPr>
        <w:tc>
          <w:tcPr>
            <w:tcW w:w="714" w:type="dxa"/>
            <w:vMerge/>
            <w:tcBorders>
              <w:top w:val="nil"/>
              <w:left w:val="single" w:sz="8" w:space="0" w:color="auto"/>
              <w:bottom w:val="single" w:sz="8" w:space="0" w:color="000000"/>
              <w:right w:val="single" w:sz="4" w:space="0" w:color="auto"/>
            </w:tcBorders>
            <w:vAlign w:val="center"/>
            <w:hideMark/>
          </w:tcPr>
          <w:p w:rsidR="005264D3" w:rsidRPr="00A168CF" w:rsidRDefault="005264D3" w:rsidP="005264D3">
            <w:pPr>
              <w:rPr>
                <w:color w:val="000000"/>
              </w:rPr>
            </w:pPr>
          </w:p>
        </w:tc>
        <w:tc>
          <w:tcPr>
            <w:tcW w:w="3513" w:type="dxa"/>
            <w:vMerge/>
            <w:tcBorders>
              <w:top w:val="nil"/>
              <w:left w:val="single" w:sz="4" w:space="0" w:color="auto"/>
              <w:bottom w:val="single" w:sz="8" w:space="0" w:color="000000"/>
              <w:right w:val="single" w:sz="4" w:space="0" w:color="auto"/>
            </w:tcBorders>
            <w:vAlign w:val="center"/>
            <w:hideMark/>
          </w:tcPr>
          <w:p w:rsidR="005264D3" w:rsidRPr="00A168CF" w:rsidRDefault="005264D3" w:rsidP="005264D3">
            <w:pPr>
              <w:rPr>
                <w:color w:val="000000"/>
              </w:rPr>
            </w:pPr>
          </w:p>
        </w:tc>
        <w:tc>
          <w:tcPr>
            <w:tcW w:w="1331" w:type="dxa"/>
            <w:tcBorders>
              <w:top w:val="nil"/>
              <w:left w:val="nil"/>
              <w:bottom w:val="single" w:sz="8"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   </w:t>
            </w:r>
          </w:p>
        </w:tc>
        <w:tc>
          <w:tcPr>
            <w:tcW w:w="1331" w:type="dxa"/>
            <w:tcBorders>
              <w:top w:val="nil"/>
              <w:left w:val="nil"/>
              <w:bottom w:val="single" w:sz="8"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   </w:t>
            </w:r>
          </w:p>
        </w:tc>
        <w:tc>
          <w:tcPr>
            <w:tcW w:w="1376" w:type="dxa"/>
            <w:tcBorders>
              <w:top w:val="nil"/>
              <w:left w:val="nil"/>
              <w:bottom w:val="single" w:sz="8" w:space="0" w:color="auto"/>
              <w:right w:val="single" w:sz="4" w:space="0" w:color="auto"/>
            </w:tcBorders>
            <w:shd w:val="clear" w:color="auto" w:fill="auto"/>
            <w:noWrap/>
            <w:vAlign w:val="center"/>
            <w:hideMark/>
          </w:tcPr>
          <w:p w:rsidR="005264D3" w:rsidRPr="00A168CF" w:rsidRDefault="005264D3" w:rsidP="005264D3">
            <w:pPr>
              <w:rPr>
                <w:color w:val="000000"/>
              </w:rPr>
            </w:pPr>
            <w:r w:rsidRPr="00A168CF">
              <w:rPr>
                <w:color w:val="000000"/>
              </w:rPr>
              <w:t xml:space="preserve"> R$       960,16 </w:t>
            </w:r>
          </w:p>
        </w:tc>
        <w:tc>
          <w:tcPr>
            <w:tcW w:w="1931" w:type="dxa"/>
            <w:tcBorders>
              <w:top w:val="nil"/>
              <w:left w:val="nil"/>
              <w:bottom w:val="single" w:sz="8" w:space="0" w:color="auto"/>
              <w:right w:val="single" w:sz="8" w:space="0" w:color="auto"/>
            </w:tcBorders>
            <w:shd w:val="clear" w:color="auto" w:fill="auto"/>
            <w:noWrap/>
            <w:vAlign w:val="center"/>
            <w:hideMark/>
          </w:tcPr>
          <w:p w:rsidR="005264D3" w:rsidRPr="00A168CF" w:rsidRDefault="005264D3" w:rsidP="005264D3">
            <w:pPr>
              <w:rPr>
                <w:b/>
                <w:bCs/>
                <w:color w:val="000000"/>
              </w:rPr>
            </w:pPr>
            <w:r w:rsidRPr="00A168CF">
              <w:rPr>
                <w:b/>
                <w:bCs/>
                <w:color w:val="000000"/>
              </w:rPr>
              <w:t xml:space="preserve"> R$          960,16 </w:t>
            </w:r>
          </w:p>
        </w:tc>
      </w:tr>
      <w:tr w:rsidR="005264D3" w:rsidRPr="00A168CF" w:rsidTr="00A168CF">
        <w:trPr>
          <w:trHeight w:val="315"/>
        </w:trPr>
        <w:tc>
          <w:tcPr>
            <w:tcW w:w="714" w:type="dxa"/>
            <w:tcBorders>
              <w:top w:val="nil"/>
              <w:left w:val="nil"/>
              <w:bottom w:val="nil"/>
              <w:right w:val="nil"/>
            </w:tcBorders>
            <w:shd w:val="clear" w:color="auto" w:fill="auto"/>
            <w:noWrap/>
            <w:vAlign w:val="bottom"/>
            <w:hideMark/>
          </w:tcPr>
          <w:p w:rsidR="005264D3" w:rsidRPr="00A168CF" w:rsidRDefault="005264D3" w:rsidP="005264D3">
            <w:pPr>
              <w:rPr>
                <w:color w:val="000000"/>
              </w:rPr>
            </w:pPr>
            <w:r w:rsidRPr="00A168CF">
              <w:rPr>
                <w:color w:val="000000"/>
              </w:rPr>
              <w:t> </w:t>
            </w:r>
          </w:p>
        </w:tc>
        <w:tc>
          <w:tcPr>
            <w:tcW w:w="3513" w:type="dxa"/>
            <w:tcBorders>
              <w:top w:val="nil"/>
              <w:left w:val="nil"/>
              <w:bottom w:val="nil"/>
              <w:right w:val="nil"/>
            </w:tcBorders>
            <w:shd w:val="clear" w:color="auto" w:fill="auto"/>
            <w:noWrap/>
            <w:vAlign w:val="bottom"/>
            <w:hideMark/>
          </w:tcPr>
          <w:p w:rsidR="005264D3" w:rsidRPr="00A168CF" w:rsidRDefault="005264D3" w:rsidP="005264D3">
            <w:pPr>
              <w:rPr>
                <w:color w:val="000000"/>
              </w:rPr>
            </w:pPr>
          </w:p>
        </w:tc>
        <w:tc>
          <w:tcPr>
            <w:tcW w:w="1331" w:type="dxa"/>
            <w:tcBorders>
              <w:top w:val="nil"/>
              <w:left w:val="nil"/>
              <w:bottom w:val="nil"/>
              <w:right w:val="nil"/>
            </w:tcBorders>
            <w:shd w:val="clear" w:color="auto" w:fill="auto"/>
            <w:noWrap/>
            <w:vAlign w:val="bottom"/>
            <w:hideMark/>
          </w:tcPr>
          <w:p w:rsidR="005264D3" w:rsidRPr="00A168CF" w:rsidRDefault="005264D3" w:rsidP="005264D3"/>
        </w:tc>
        <w:tc>
          <w:tcPr>
            <w:tcW w:w="1331" w:type="dxa"/>
            <w:tcBorders>
              <w:top w:val="nil"/>
              <w:left w:val="nil"/>
              <w:bottom w:val="nil"/>
              <w:right w:val="nil"/>
            </w:tcBorders>
            <w:shd w:val="clear" w:color="auto" w:fill="auto"/>
            <w:noWrap/>
            <w:vAlign w:val="bottom"/>
            <w:hideMark/>
          </w:tcPr>
          <w:p w:rsidR="005264D3" w:rsidRPr="00A168CF" w:rsidRDefault="005264D3" w:rsidP="005264D3"/>
        </w:tc>
        <w:tc>
          <w:tcPr>
            <w:tcW w:w="1376" w:type="dxa"/>
            <w:tcBorders>
              <w:top w:val="nil"/>
              <w:left w:val="single" w:sz="8" w:space="0" w:color="auto"/>
              <w:bottom w:val="single" w:sz="8" w:space="0" w:color="auto"/>
              <w:right w:val="nil"/>
            </w:tcBorders>
            <w:shd w:val="clear" w:color="000000" w:fill="B4C6E7"/>
            <w:noWrap/>
            <w:vAlign w:val="bottom"/>
            <w:hideMark/>
          </w:tcPr>
          <w:p w:rsidR="005264D3" w:rsidRPr="00A168CF" w:rsidRDefault="005264D3" w:rsidP="005264D3">
            <w:pPr>
              <w:rPr>
                <w:b/>
                <w:bCs/>
                <w:color w:val="000000"/>
              </w:rPr>
            </w:pPr>
            <w:r w:rsidRPr="00A168CF">
              <w:rPr>
                <w:b/>
                <w:bCs/>
                <w:color w:val="000000"/>
              </w:rPr>
              <w:t>TOTAL</w:t>
            </w:r>
          </w:p>
        </w:tc>
        <w:tc>
          <w:tcPr>
            <w:tcW w:w="1931" w:type="dxa"/>
            <w:tcBorders>
              <w:top w:val="nil"/>
              <w:left w:val="nil"/>
              <w:bottom w:val="single" w:sz="8" w:space="0" w:color="auto"/>
              <w:right w:val="single" w:sz="8" w:space="0" w:color="auto"/>
            </w:tcBorders>
            <w:shd w:val="clear" w:color="000000" w:fill="B4C6E7"/>
            <w:noWrap/>
            <w:vAlign w:val="bottom"/>
            <w:hideMark/>
          </w:tcPr>
          <w:p w:rsidR="005264D3" w:rsidRPr="00A168CF" w:rsidRDefault="005264D3" w:rsidP="005264D3">
            <w:pPr>
              <w:rPr>
                <w:b/>
                <w:bCs/>
                <w:color w:val="000000"/>
              </w:rPr>
            </w:pPr>
            <w:r w:rsidRPr="00A168CF">
              <w:rPr>
                <w:b/>
                <w:bCs/>
                <w:color w:val="000000"/>
              </w:rPr>
              <w:t xml:space="preserve"> R$  175.706,91 </w:t>
            </w:r>
          </w:p>
        </w:tc>
      </w:tr>
    </w:tbl>
    <w:p w:rsidR="005264D3" w:rsidRPr="00A168CF" w:rsidRDefault="005264D3" w:rsidP="005264D3">
      <w:pPr>
        <w:pStyle w:val="PargrafodaLista"/>
        <w:spacing w:line="360" w:lineRule="auto"/>
        <w:ind w:left="0"/>
      </w:pPr>
    </w:p>
    <w:p w:rsidR="00110912" w:rsidRDefault="002128BE" w:rsidP="00E90027">
      <w:pPr>
        <w:pStyle w:val="NormalWeb"/>
        <w:spacing w:before="240" w:beforeAutospacing="0"/>
        <w:ind w:left="1135"/>
        <w:jc w:val="both"/>
        <w:rPr>
          <w:rFonts w:ascii="Arial" w:hAnsi="Arial" w:cs="Arial"/>
          <w:iCs/>
        </w:rPr>
      </w:pPr>
      <w:r>
        <w:rPr>
          <w:rFonts w:ascii="Arial" w:hAnsi="Arial" w:cs="Arial"/>
          <w:iCs/>
        </w:rPr>
        <w:t>For</w:t>
      </w:r>
      <w:r w:rsidR="00902843">
        <w:rPr>
          <w:rFonts w:ascii="Arial" w:hAnsi="Arial" w:cs="Arial"/>
          <w:iCs/>
        </w:rPr>
        <w:t xml:space="preserve">ma de Pagamento: 10 dias após a entrega. </w:t>
      </w: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CD0181" w:rsidRDefault="00CD0181" w:rsidP="00E90027">
      <w:pPr>
        <w:pStyle w:val="NormalWeb"/>
        <w:spacing w:before="240" w:beforeAutospacing="0"/>
        <w:ind w:left="1135"/>
        <w:jc w:val="both"/>
        <w:rPr>
          <w:rFonts w:ascii="Arial" w:hAnsi="Arial" w:cs="Arial"/>
          <w:iCs/>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3D1DF9" w:rsidP="006E07F5">
      <w:pPr>
        <w:jc w:val="both"/>
        <w:rPr>
          <w:sz w:val="24"/>
          <w:szCs w:val="24"/>
        </w:rPr>
      </w:pPr>
      <w:r w:rsidRPr="003D1DF9">
        <w:rPr>
          <w:noProof/>
          <w:sz w:val="20"/>
          <w:lang w:val="pt-BR" w:eastAsia="pt-BR"/>
        </w:rPr>
      </w:r>
      <w:r w:rsidRPr="003D1DF9">
        <w:rPr>
          <w:noProof/>
          <w:sz w:val="20"/>
          <w:lang w:val="pt-BR" w:eastAsia="pt-BR"/>
        </w:rPr>
        <w:pict>
          <v:shape id="Caixa de texto 153"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14592C">
                  <w:pPr>
                    <w:spacing w:before="17"/>
                    <w:ind w:left="2653" w:right="2653"/>
                    <w:jc w:val="center"/>
                    <w:rPr>
                      <w:b/>
                      <w:color w:val="000000"/>
                      <w:sz w:val="24"/>
                    </w:rPr>
                  </w:pPr>
                  <w:r>
                    <w:rPr>
                      <w:b/>
                      <w:color w:val="000000"/>
                      <w:sz w:val="24"/>
                    </w:rPr>
                    <w:t>ANEXO</w:t>
                  </w:r>
                  <w:r w:rsidR="00277FB4">
                    <w:rPr>
                      <w:b/>
                      <w:color w:val="000000"/>
                      <w:sz w:val="24"/>
                    </w:rPr>
                    <w:t xml:space="preserve"> </w:t>
                  </w:r>
                  <w:r>
                    <w:rPr>
                      <w:b/>
                      <w:color w:val="000000"/>
                      <w:sz w:val="24"/>
                    </w:rPr>
                    <w:t>II</w:t>
                  </w:r>
                </w:p>
              </w:txbxContent>
            </v:textbox>
            <w10:wrap type="none"/>
            <w10:anchorlock/>
          </v:shape>
        </w:pict>
      </w:r>
    </w:p>
    <w:p w:rsidR="00277FB4" w:rsidRDefault="00277FB4" w:rsidP="0014592C">
      <w:pPr>
        <w:jc w:val="center"/>
        <w:rPr>
          <w:b/>
          <w:sz w:val="24"/>
          <w:szCs w:val="24"/>
        </w:rPr>
      </w:pP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836B5">
        <w:rPr>
          <w:b/>
          <w:sz w:val="24"/>
          <w:szCs w:val="24"/>
        </w:rPr>
        <w:t>2</w:t>
      </w:r>
      <w:r w:rsidR="00637823">
        <w:rPr>
          <w:b/>
          <w:sz w:val="24"/>
          <w:szCs w:val="24"/>
        </w:rPr>
        <w:t>5</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lastRenderedPageBreak/>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lastRenderedPageBreak/>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CD0181" w:rsidRDefault="00CD0181" w:rsidP="006E07F5">
      <w:pPr>
        <w:jc w:val="both"/>
        <w:rPr>
          <w:sz w:val="24"/>
          <w:szCs w:val="24"/>
        </w:rPr>
      </w:pPr>
    </w:p>
    <w:p w:rsidR="00CD0181" w:rsidRDefault="00CD0181" w:rsidP="006E07F5">
      <w:pPr>
        <w:jc w:val="both"/>
        <w:rPr>
          <w:b/>
          <w:sz w:val="24"/>
          <w:szCs w:val="24"/>
        </w:rPr>
      </w:pPr>
      <w:r w:rsidRPr="00CD0181">
        <w:rPr>
          <w:b/>
          <w:sz w:val="24"/>
          <w:szCs w:val="24"/>
        </w:rPr>
        <w:t>1.2.5. Visita Técnica</w:t>
      </w:r>
    </w:p>
    <w:p w:rsidR="00E15769" w:rsidRPr="00D07926" w:rsidRDefault="00E15769" w:rsidP="00E15769">
      <w:pPr>
        <w:pStyle w:val="Ttulo1"/>
        <w:keepNext/>
        <w:widowControl/>
        <w:numPr>
          <w:ilvl w:val="1"/>
          <w:numId w:val="40"/>
        </w:numPr>
        <w:tabs>
          <w:tab w:val="left" w:pos="851"/>
        </w:tabs>
        <w:autoSpaceDE/>
        <w:autoSpaceDN/>
        <w:spacing w:after="200" w:line="360" w:lineRule="auto"/>
        <w:contextualSpacing/>
        <w:jc w:val="both"/>
        <w:rPr>
          <w:sz w:val="22"/>
          <w:szCs w:val="22"/>
        </w:rPr>
      </w:pPr>
      <w:r w:rsidRPr="00D07926">
        <w:rPr>
          <w:sz w:val="22"/>
          <w:szCs w:val="22"/>
        </w:rPr>
        <w:t>Como critério de habilitação específico, deverá ser realizada visita técnica às unidades relacionadas a esta obra, visando o prévio conhecimento, por parte da empresa licitante, dos serviços a serem realizados, das metragens onde os serviços serão executados, bem como, o esclarecimento de demais dúvidas e condições referentes ao objeto deste edital e as condições para cumprimento de suas obrigações.</w:t>
      </w:r>
    </w:p>
    <w:p w:rsidR="00E15769" w:rsidRPr="00D07926" w:rsidRDefault="00E15769" w:rsidP="00E15769">
      <w:pPr>
        <w:pStyle w:val="PargrafodaLista"/>
        <w:widowControl/>
        <w:numPr>
          <w:ilvl w:val="1"/>
          <w:numId w:val="40"/>
        </w:numPr>
        <w:autoSpaceDE/>
        <w:autoSpaceDN/>
        <w:spacing w:line="360" w:lineRule="auto"/>
        <w:contextualSpacing/>
        <w:rPr>
          <w:b/>
        </w:rPr>
      </w:pPr>
      <w:r w:rsidRPr="00D07926">
        <w:rPr>
          <w:b/>
        </w:rPr>
        <w:t xml:space="preserve"> Somente poderá participar da visita o profissional vinculado à empresa licitante, mediante comprovação de vínculo empregatício ou de instrumento de procuração específico para esta finalidade, a qual será acompanhada pelo responsável técnico do SAMAE.</w:t>
      </w:r>
    </w:p>
    <w:p w:rsidR="00E15769" w:rsidRPr="00D07926" w:rsidRDefault="00E15769" w:rsidP="00E15769">
      <w:pPr>
        <w:pStyle w:val="PargrafodaLista"/>
        <w:widowControl/>
        <w:numPr>
          <w:ilvl w:val="1"/>
          <w:numId w:val="40"/>
        </w:numPr>
        <w:autoSpaceDE/>
        <w:autoSpaceDN/>
        <w:spacing w:line="360" w:lineRule="auto"/>
        <w:contextualSpacing/>
        <w:rPr>
          <w:b/>
        </w:rPr>
      </w:pPr>
      <w:r w:rsidRPr="00D07926">
        <w:rPr>
          <w:b/>
        </w:rPr>
        <w:t xml:space="preserve"> Os licitantes devem agendar, com antecedência, a visita das 08h00min às 12h00min (horário local), em dias úteis, com o responsável técnico do SAMAE Eng. Civil Renan Dantas de Freitas, por meio do telefone (43) 3535- 9210.</w:t>
      </w:r>
    </w:p>
    <w:p w:rsidR="00E15769" w:rsidRPr="00D07926" w:rsidRDefault="00E15769" w:rsidP="00E15769">
      <w:pPr>
        <w:pStyle w:val="PargrafodaLista"/>
        <w:widowControl/>
        <w:numPr>
          <w:ilvl w:val="1"/>
          <w:numId w:val="40"/>
        </w:numPr>
        <w:autoSpaceDE/>
        <w:autoSpaceDN/>
        <w:spacing w:line="360" w:lineRule="auto"/>
        <w:contextualSpacing/>
        <w:rPr>
          <w:b/>
        </w:rPr>
      </w:pPr>
      <w:r w:rsidRPr="00D07926">
        <w:rPr>
          <w:b/>
        </w:rPr>
        <w:t xml:space="preserve"> O Servidor responsável pelo acompanhamento da visita emitirá e fornecerá 01 (um) “Termo de Visita”, cujo documento deverá ser critério de Habilitação.</w:t>
      </w:r>
    </w:p>
    <w:p w:rsidR="00E15769" w:rsidRPr="00A168CF" w:rsidRDefault="00E15769" w:rsidP="00E15769">
      <w:pPr>
        <w:pStyle w:val="PargrafodaLista"/>
      </w:pPr>
    </w:p>
    <w:p w:rsidR="00E15769" w:rsidRPr="00CD0181" w:rsidRDefault="00E15769" w:rsidP="00E15769">
      <w:pPr>
        <w:pStyle w:val="PargrafodaLista"/>
        <w:widowControl/>
        <w:numPr>
          <w:ilvl w:val="1"/>
          <w:numId w:val="40"/>
        </w:numPr>
        <w:autoSpaceDE/>
        <w:autoSpaceDN/>
        <w:spacing w:line="360" w:lineRule="auto"/>
        <w:contextualSpacing/>
        <w:rPr>
          <w:b/>
        </w:rPr>
      </w:pPr>
      <w:r w:rsidRPr="00CD0181">
        <w:rPr>
          <w:b/>
        </w:rPr>
        <w:t>O Termo de Visita Técnica, fornecida pela SAMAE, tem a finalidade de comprovar que a empresa conhece o local onde será executado o serviço tomando conhecimento de todos os aspectos que possam influir direta ou indiretamente na execução do objeto de modo a não incorrer em omissões que jamais poderão ser alegadas em favor de eventuais pretensões de acréscimo de preços.</w:t>
      </w:r>
    </w:p>
    <w:p w:rsidR="00E15769" w:rsidRPr="00CD0181" w:rsidRDefault="00E15769" w:rsidP="006E07F5">
      <w:pPr>
        <w:jc w:val="both"/>
        <w:rPr>
          <w:b/>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E15769" w:rsidRDefault="00E15769" w:rsidP="006E07F5">
      <w:pPr>
        <w:jc w:val="both"/>
        <w:rPr>
          <w:sz w:val="24"/>
          <w:szCs w:val="24"/>
        </w:rPr>
      </w:pPr>
    </w:p>
    <w:p w:rsidR="006E07F5" w:rsidRPr="006E07F5" w:rsidRDefault="003D1DF9" w:rsidP="006E07F5">
      <w:pPr>
        <w:jc w:val="both"/>
        <w:rPr>
          <w:sz w:val="24"/>
          <w:szCs w:val="24"/>
        </w:rPr>
      </w:pPr>
      <w:r w:rsidRPr="003D1DF9">
        <w:rPr>
          <w:noProof/>
          <w:sz w:val="20"/>
          <w:lang w:val="pt-BR" w:eastAsia="pt-BR"/>
        </w:rPr>
      </w:r>
      <w:r w:rsidRPr="003D1DF9">
        <w:rPr>
          <w:noProof/>
          <w:sz w:val="20"/>
          <w:lang w:val="pt-BR" w:eastAsia="pt-BR"/>
        </w:rPr>
        <w:pict>
          <v:shape id="Caixa de texto 154" o:spid="_x0000_s104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507393">
                  <w:pPr>
                    <w:spacing w:before="17"/>
                    <w:ind w:left="2653" w:right="2653"/>
                    <w:jc w:val="center"/>
                    <w:rPr>
                      <w:b/>
                      <w:color w:val="000000"/>
                      <w:sz w:val="24"/>
                    </w:rPr>
                  </w:pPr>
                  <w:r>
                    <w:rPr>
                      <w:b/>
                      <w:color w:val="000000"/>
                      <w:sz w:val="24"/>
                    </w:rPr>
                    <w:t>ANEXO</w:t>
                  </w:r>
                  <w:r w:rsidR="00277FB4">
                    <w:rPr>
                      <w:b/>
                      <w:color w:val="000000"/>
                      <w:sz w:val="24"/>
                    </w:rPr>
                    <w:t xml:space="preserve"> </w:t>
                  </w:r>
                  <w:r>
                    <w:rPr>
                      <w:b/>
                      <w:color w:val="000000"/>
                      <w:sz w:val="24"/>
                    </w:rPr>
                    <w:t>III</w:t>
                  </w:r>
                </w:p>
              </w:txbxContent>
            </v:textbox>
            <w10:wrap type="none"/>
            <w10:anchorlock/>
          </v:shape>
        </w:pict>
      </w:r>
    </w:p>
    <w:p w:rsidR="00277FB4" w:rsidRDefault="00277FB4"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836B5">
        <w:rPr>
          <w:b/>
          <w:sz w:val="24"/>
          <w:szCs w:val="24"/>
        </w:rPr>
        <w:t>2</w:t>
      </w:r>
      <w:r w:rsidR="00637823">
        <w:rPr>
          <w:b/>
          <w:sz w:val="24"/>
          <w:szCs w:val="24"/>
        </w:rPr>
        <w:t>5</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836B5">
        <w:rPr>
          <w:sz w:val="24"/>
          <w:szCs w:val="24"/>
        </w:rPr>
        <w:t>2</w:t>
      </w:r>
      <w:r w:rsidR="00637823">
        <w:rPr>
          <w:sz w:val="24"/>
          <w:szCs w:val="24"/>
        </w:rPr>
        <w:t>5</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Deverásercotado,preçounitárioetotalporitem,deacordocomo</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277FB4" w:rsidRPr="006E07F5" w:rsidRDefault="00277FB4"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16330" w:rsidRDefault="003D1DF9" w:rsidP="009151AB">
      <w:pPr>
        <w:jc w:val="center"/>
        <w:rPr>
          <w:noProof/>
          <w:sz w:val="20"/>
          <w:lang w:val="pt-BR" w:eastAsia="pt-BR"/>
        </w:rPr>
      </w:pPr>
      <w:r w:rsidRPr="003D1DF9">
        <w:rPr>
          <w:noProof/>
          <w:sz w:val="20"/>
          <w:lang w:val="pt-BR" w:eastAsia="pt-BR"/>
        </w:rPr>
      </w:r>
      <w:r w:rsidRPr="003D1DF9">
        <w:rPr>
          <w:noProof/>
          <w:sz w:val="20"/>
          <w:lang w:val="pt-BR" w:eastAsia="pt-BR"/>
        </w:rPr>
        <w:pict>
          <v:shape id="Caixa de texto 155" o:spid="_x0000_s104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9151AB">
                  <w:pPr>
                    <w:spacing w:before="17"/>
                    <w:ind w:left="2650" w:right="2653"/>
                    <w:jc w:val="center"/>
                    <w:rPr>
                      <w:b/>
                      <w:color w:val="000000"/>
                      <w:sz w:val="24"/>
                    </w:rPr>
                  </w:pPr>
                  <w:r>
                    <w:rPr>
                      <w:b/>
                      <w:color w:val="000000"/>
                      <w:sz w:val="24"/>
                    </w:rPr>
                    <w:t>ANEXO</w:t>
                  </w:r>
                  <w:r w:rsidR="00277FB4">
                    <w:rPr>
                      <w:b/>
                      <w:color w:val="000000"/>
                      <w:sz w:val="24"/>
                    </w:rPr>
                    <w:t xml:space="preserve"> </w:t>
                  </w:r>
                  <w:r>
                    <w:rPr>
                      <w:b/>
                      <w:color w:val="000000"/>
                      <w:sz w:val="24"/>
                    </w:rPr>
                    <w:t>IV</w:t>
                  </w:r>
                </w:p>
              </w:txbxContent>
            </v:textbox>
            <w10:wrap type="none"/>
            <w10:anchorlock/>
          </v:shape>
        </w:pict>
      </w:r>
    </w:p>
    <w:p w:rsidR="00F16330" w:rsidRDefault="00F16330" w:rsidP="009151AB">
      <w:pPr>
        <w:jc w:val="center"/>
        <w:rPr>
          <w:noProof/>
          <w:sz w:val="20"/>
          <w:lang w:val="pt-BR" w:eastAsia="pt-BR"/>
        </w:rPr>
      </w:pP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w:t>
      </w:r>
      <w:r w:rsidR="005D0B2E" w:rsidRPr="005D0B2E">
        <w:rPr>
          <w:sz w:val="24"/>
          <w:szCs w:val="24"/>
        </w:rPr>
        <w:lastRenderedPageBreak/>
        <w:t>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3D1DF9" w:rsidP="005D0B2E">
      <w:pPr>
        <w:pStyle w:val="Corpodetexto"/>
        <w:spacing w:before="3"/>
        <w:rPr>
          <w:sz w:val="20"/>
        </w:rPr>
      </w:pPr>
      <w:r w:rsidRPr="003D1DF9">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3D1DF9" w:rsidP="005D0B2E">
      <w:pPr>
        <w:pStyle w:val="Corpodetexto"/>
        <w:spacing w:before="3"/>
        <w:rPr>
          <w:sz w:val="17"/>
        </w:rPr>
      </w:pPr>
      <w:r w:rsidRPr="003D1DF9">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5D0B2E" w:rsidRDefault="005D0B2E" w:rsidP="006E07F5">
      <w:pPr>
        <w:jc w:val="both"/>
        <w:rPr>
          <w:sz w:val="24"/>
          <w:szCs w:val="24"/>
        </w:rPr>
      </w:pPr>
    </w:p>
    <w:p w:rsidR="00277FB4" w:rsidRDefault="003D1DF9" w:rsidP="005D0B2E">
      <w:pPr>
        <w:jc w:val="center"/>
        <w:rPr>
          <w:noProof/>
          <w:sz w:val="20"/>
          <w:lang w:val="pt-BR" w:eastAsia="pt-BR"/>
        </w:rPr>
      </w:pPr>
      <w:r>
        <w:rPr>
          <w:noProof/>
          <w:sz w:val="20"/>
          <w:lang w:val="pt-BR" w:eastAsia="pt-BR"/>
        </w:rPr>
      </w:r>
      <w:r>
        <w:rPr>
          <w:noProof/>
          <w:sz w:val="20"/>
          <w:lang w:val="pt-BR" w:eastAsia="pt-BR"/>
        </w:rPr>
        <w:pict>
          <v:shape id="Caixa de texto 162"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p>
    <w:p w:rsidR="00277FB4" w:rsidRDefault="00277FB4" w:rsidP="005D0B2E">
      <w:pPr>
        <w:jc w:val="center"/>
        <w:rPr>
          <w:noProof/>
          <w:sz w:val="20"/>
          <w:lang w:val="pt-BR" w:eastAsia="pt-BR"/>
        </w:rPr>
      </w:pP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3D1DF9" w:rsidP="005D0B2E">
      <w:pPr>
        <w:pStyle w:val="Corpodetexto"/>
        <w:spacing w:before="5"/>
        <w:rPr>
          <w:sz w:val="12"/>
        </w:rPr>
      </w:pPr>
      <w:r w:rsidRPr="003D1DF9">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3D1DF9" w:rsidP="006E07F5">
      <w:pPr>
        <w:jc w:val="both"/>
        <w:rPr>
          <w:sz w:val="24"/>
          <w:szCs w:val="24"/>
        </w:rPr>
      </w:pPr>
      <w:r w:rsidRPr="003D1DF9">
        <w:rPr>
          <w:noProof/>
          <w:sz w:val="20"/>
          <w:lang w:val="pt-BR" w:eastAsia="pt-BR"/>
        </w:rPr>
      </w:r>
      <w:r w:rsidRPr="003D1DF9">
        <w:rPr>
          <w:noProof/>
          <w:sz w:val="20"/>
          <w:lang w:val="pt-BR" w:eastAsia="pt-BR"/>
        </w:rPr>
        <w:pict>
          <v:shape id="Caixa de texto 170" o:spid="_x0000_s104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5D0B2E">
                  <w:pPr>
                    <w:spacing w:before="17"/>
                    <w:ind w:left="2651" w:right="2653"/>
                    <w:jc w:val="center"/>
                    <w:rPr>
                      <w:b/>
                      <w:color w:val="000000"/>
                      <w:sz w:val="24"/>
                    </w:rPr>
                  </w:pPr>
                  <w:r>
                    <w:rPr>
                      <w:b/>
                      <w:color w:val="000000"/>
                      <w:sz w:val="24"/>
                    </w:rPr>
                    <w:t>ANEXO</w:t>
                  </w:r>
                  <w:r w:rsidR="00277FB4">
                    <w:rPr>
                      <w:b/>
                      <w:color w:val="000000"/>
                      <w:sz w:val="24"/>
                    </w:rPr>
                    <w:t xml:space="preserve"> </w:t>
                  </w:r>
                  <w:r>
                    <w:rPr>
                      <w:b/>
                      <w:color w:val="000000"/>
                      <w:sz w:val="24"/>
                    </w:rPr>
                    <w:t>V</w:t>
                  </w:r>
                </w:p>
              </w:txbxContent>
            </v:textbox>
            <w10:wrap type="none"/>
            <w10:anchorlock/>
          </v:shape>
        </w:pict>
      </w:r>
    </w:p>
    <w:p w:rsidR="00277FB4" w:rsidRDefault="00277FB4" w:rsidP="005D0B2E">
      <w:pPr>
        <w:jc w:val="center"/>
        <w:rPr>
          <w:b/>
          <w:sz w:val="24"/>
          <w:szCs w:val="24"/>
        </w:rPr>
      </w:pP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3D1DF9" w:rsidP="00FC7E9C">
      <w:pPr>
        <w:pStyle w:val="Corpodetexto"/>
        <w:spacing w:before="11"/>
        <w:rPr>
          <w:sz w:val="20"/>
        </w:rPr>
      </w:pPr>
      <w:r w:rsidRPr="003D1DF9">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3D1DF9" w:rsidP="00FC7E9C">
      <w:pPr>
        <w:pStyle w:val="Corpodetexto"/>
        <w:spacing w:before="6"/>
        <w:rPr>
          <w:sz w:val="12"/>
        </w:rPr>
      </w:pPr>
      <w:r w:rsidRPr="003D1DF9">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3D1DF9" w:rsidP="006E07F5">
      <w:pPr>
        <w:jc w:val="both"/>
        <w:rPr>
          <w:sz w:val="24"/>
          <w:szCs w:val="24"/>
        </w:rPr>
      </w:pPr>
      <w:r w:rsidRPr="003D1DF9">
        <w:rPr>
          <w:noProof/>
          <w:sz w:val="20"/>
          <w:lang w:val="pt-BR" w:eastAsia="pt-BR"/>
        </w:rPr>
      </w:r>
      <w:r w:rsidRPr="003D1DF9">
        <w:rPr>
          <w:noProof/>
          <w:sz w:val="20"/>
          <w:lang w:val="pt-BR" w:eastAsia="pt-BR"/>
        </w:rPr>
        <w:pict>
          <v:shape id="Caixa de texto 175"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790CFC">
                  <w:pPr>
                    <w:spacing w:before="17"/>
                    <w:ind w:left="2651" w:right="2653"/>
                    <w:jc w:val="center"/>
                    <w:rPr>
                      <w:b/>
                      <w:color w:val="000000"/>
                      <w:sz w:val="24"/>
                    </w:rPr>
                  </w:pPr>
                  <w:r>
                    <w:rPr>
                      <w:b/>
                      <w:color w:val="000000"/>
                      <w:sz w:val="24"/>
                    </w:rPr>
                    <w:t>ANEXO</w:t>
                  </w:r>
                  <w:r w:rsidR="00277FB4">
                    <w:rPr>
                      <w:b/>
                      <w:color w:val="000000"/>
                      <w:sz w:val="24"/>
                    </w:rPr>
                    <w:t xml:space="preserve"> </w:t>
                  </w:r>
                  <w:r>
                    <w:rPr>
                      <w:b/>
                      <w:color w:val="000000"/>
                      <w:sz w:val="24"/>
                    </w:rPr>
                    <w:t>VI</w:t>
                  </w:r>
                </w:p>
              </w:txbxContent>
            </v:textbox>
            <w10:wrap type="none"/>
            <w10:anchorlock/>
          </v:shape>
        </w:pict>
      </w:r>
    </w:p>
    <w:p w:rsidR="00FC7E9C" w:rsidRDefault="00FC7E9C" w:rsidP="006E07F5">
      <w:pPr>
        <w:jc w:val="both"/>
        <w:rPr>
          <w:sz w:val="24"/>
          <w:szCs w:val="24"/>
        </w:rPr>
      </w:pPr>
    </w:p>
    <w:p w:rsidR="006E07F5" w:rsidRPr="00790CFC" w:rsidRDefault="00790CFC" w:rsidP="00277FB4">
      <w:pPr>
        <w:jc w:val="center"/>
        <w:rPr>
          <w:b/>
          <w:sz w:val="24"/>
          <w:szCs w:val="24"/>
        </w:rPr>
      </w:pPr>
      <w:r>
        <w:rPr>
          <w:b/>
          <w:sz w:val="24"/>
          <w:szCs w:val="24"/>
        </w:rPr>
        <w:t xml:space="preserve">PREGÃO ELETRÔNICO Nº </w:t>
      </w:r>
      <w:r w:rsidR="00A77EDD">
        <w:rPr>
          <w:b/>
          <w:sz w:val="24"/>
          <w:szCs w:val="24"/>
        </w:rPr>
        <w:t>0</w:t>
      </w:r>
      <w:r w:rsidR="000836B5">
        <w:rPr>
          <w:b/>
          <w:sz w:val="24"/>
          <w:szCs w:val="24"/>
        </w:rPr>
        <w:t>2</w:t>
      </w:r>
      <w:r w:rsidR="00637823">
        <w:rPr>
          <w:b/>
          <w:sz w:val="24"/>
          <w:szCs w:val="24"/>
        </w:rPr>
        <w:t>5</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3D1DF9" w:rsidP="006E07F5">
      <w:pPr>
        <w:jc w:val="both"/>
        <w:rPr>
          <w:sz w:val="24"/>
          <w:szCs w:val="24"/>
        </w:rPr>
      </w:pPr>
      <w:r w:rsidRPr="003D1DF9">
        <w:rPr>
          <w:noProof/>
          <w:sz w:val="20"/>
          <w:lang w:val="pt-BR" w:eastAsia="pt-BR"/>
        </w:rPr>
      </w:r>
      <w:r w:rsidRPr="003D1DF9">
        <w:rPr>
          <w:noProof/>
          <w:sz w:val="20"/>
          <w:lang w:val="pt-BR" w:eastAsia="pt-BR"/>
        </w:rPr>
        <w:pict>
          <v:shape id="Caixa de texto 176" o:spid="_x0000_s1044"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277FB4">
      <w:pPr>
        <w:jc w:val="center"/>
        <w:rPr>
          <w:b/>
          <w:sz w:val="24"/>
          <w:szCs w:val="24"/>
        </w:rPr>
      </w:pPr>
      <w:r>
        <w:rPr>
          <w:b/>
          <w:sz w:val="24"/>
          <w:szCs w:val="24"/>
        </w:rPr>
        <w:t xml:space="preserve">PREGÃO ELETRÔNICO Nº </w:t>
      </w:r>
      <w:r w:rsidR="00A77EDD">
        <w:rPr>
          <w:b/>
          <w:sz w:val="24"/>
          <w:szCs w:val="24"/>
        </w:rPr>
        <w:t>0</w:t>
      </w:r>
      <w:r w:rsidR="000836B5">
        <w:rPr>
          <w:b/>
          <w:sz w:val="24"/>
          <w:szCs w:val="24"/>
        </w:rPr>
        <w:t>2</w:t>
      </w:r>
      <w:r w:rsidR="00637823">
        <w:rPr>
          <w:b/>
          <w:sz w:val="24"/>
          <w:szCs w:val="24"/>
        </w:rPr>
        <w:t>5</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77FB4" w:rsidRDefault="00277FB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3D1DF9" w:rsidP="006E07F5">
      <w:pPr>
        <w:jc w:val="both"/>
        <w:rPr>
          <w:sz w:val="24"/>
          <w:szCs w:val="24"/>
        </w:rPr>
      </w:pPr>
      <w:r w:rsidRPr="003D1DF9">
        <w:rPr>
          <w:noProof/>
          <w:sz w:val="20"/>
          <w:lang w:val="pt-BR" w:eastAsia="pt-BR"/>
        </w:rPr>
      </w:r>
      <w:r w:rsidRPr="003D1DF9">
        <w:rPr>
          <w:noProof/>
          <w:sz w:val="20"/>
          <w:lang w:val="pt-BR" w:eastAsia="pt-BR"/>
        </w:rPr>
        <w:pict>
          <v:shape id="Caixa de texto 177"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277FB4" w:rsidRDefault="00277FB4" w:rsidP="00277FB4">
      <w:pPr>
        <w:jc w:val="center"/>
        <w:rPr>
          <w:b/>
          <w:sz w:val="24"/>
          <w:szCs w:val="24"/>
        </w:rPr>
      </w:pPr>
    </w:p>
    <w:p w:rsidR="006E07F5" w:rsidRPr="00657501" w:rsidRDefault="006E07F5" w:rsidP="00277FB4">
      <w:pPr>
        <w:jc w:val="center"/>
        <w:rPr>
          <w:b/>
          <w:sz w:val="24"/>
          <w:szCs w:val="24"/>
        </w:rPr>
      </w:pPr>
      <w:r w:rsidRPr="00657501">
        <w:rPr>
          <w:b/>
          <w:sz w:val="24"/>
          <w:szCs w:val="24"/>
        </w:rPr>
        <w:t xml:space="preserve">PREGÃO ELETRÔNICO Nº </w:t>
      </w:r>
      <w:r w:rsidR="00A77EDD">
        <w:rPr>
          <w:b/>
          <w:sz w:val="24"/>
          <w:szCs w:val="24"/>
        </w:rPr>
        <w:t>0</w:t>
      </w:r>
      <w:r w:rsidR="000836B5">
        <w:rPr>
          <w:b/>
          <w:sz w:val="24"/>
          <w:szCs w:val="24"/>
        </w:rPr>
        <w:t>2</w:t>
      </w:r>
      <w:r w:rsidR="00637823">
        <w:rPr>
          <w:b/>
          <w:sz w:val="24"/>
          <w:szCs w:val="24"/>
        </w:rPr>
        <w:t>5</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3D1DF9" w:rsidP="006E07F5">
      <w:pPr>
        <w:jc w:val="both"/>
        <w:rPr>
          <w:sz w:val="24"/>
          <w:szCs w:val="24"/>
        </w:rPr>
      </w:pPr>
      <w:r w:rsidRPr="003D1DF9">
        <w:rPr>
          <w:noProof/>
          <w:sz w:val="20"/>
          <w:lang w:val="pt-BR" w:eastAsia="pt-BR"/>
        </w:rPr>
      </w:r>
      <w:r w:rsidRPr="003D1DF9">
        <w:rPr>
          <w:noProof/>
          <w:sz w:val="20"/>
          <w:lang w:val="pt-BR" w:eastAsia="pt-BR"/>
        </w:rPr>
        <w:pict>
          <v:shape id="Caixa de texto 178" o:spid="_x0000_s104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277FB4" w:rsidRDefault="00277FB4" w:rsidP="00277FB4">
      <w:pPr>
        <w:jc w:val="center"/>
        <w:rPr>
          <w:b/>
          <w:sz w:val="24"/>
          <w:szCs w:val="24"/>
        </w:rPr>
      </w:pPr>
    </w:p>
    <w:p w:rsidR="006E07F5" w:rsidRPr="00713F0F" w:rsidRDefault="00713F0F" w:rsidP="00277FB4">
      <w:pPr>
        <w:jc w:val="center"/>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637823">
        <w:rPr>
          <w:b/>
          <w:sz w:val="24"/>
          <w:szCs w:val="24"/>
        </w:rPr>
        <w:t>5</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277FB4" w:rsidRDefault="003D1DF9" w:rsidP="00277FB4">
      <w:pPr>
        <w:jc w:val="center"/>
        <w:rPr>
          <w:noProof/>
          <w:sz w:val="20"/>
          <w:lang w:val="pt-BR" w:eastAsia="pt-BR"/>
        </w:rPr>
      </w:pPr>
      <w:r>
        <w:rPr>
          <w:noProof/>
          <w:sz w:val="20"/>
          <w:lang w:val="pt-BR" w:eastAsia="pt-BR"/>
        </w:rPr>
      </w:r>
      <w:r>
        <w:rPr>
          <w:noProof/>
          <w:sz w:val="20"/>
          <w:lang w:val="pt-BR" w:eastAsia="pt-BR"/>
        </w:rPr>
        <w:pict>
          <v:shape id="Caixa de texto 179"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p>
    <w:p w:rsidR="00277FB4" w:rsidRDefault="00277FB4" w:rsidP="00277FB4">
      <w:pPr>
        <w:jc w:val="center"/>
        <w:rPr>
          <w:noProof/>
          <w:sz w:val="20"/>
          <w:lang w:val="pt-BR" w:eastAsia="pt-BR"/>
        </w:rPr>
      </w:pPr>
    </w:p>
    <w:p w:rsidR="00713F0F" w:rsidRDefault="00713F0F" w:rsidP="00277FB4">
      <w:pPr>
        <w:jc w:val="center"/>
        <w:rPr>
          <w:b/>
          <w:sz w:val="24"/>
          <w:szCs w:val="24"/>
        </w:rPr>
      </w:pPr>
      <w:r w:rsidRPr="00713F0F">
        <w:rPr>
          <w:b/>
          <w:sz w:val="24"/>
          <w:szCs w:val="24"/>
        </w:rPr>
        <w:t xml:space="preserve"> PREGÃO ELETRÔNICO Nº </w:t>
      </w:r>
      <w:r w:rsidR="00A77EDD">
        <w:rPr>
          <w:b/>
          <w:sz w:val="24"/>
          <w:szCs w:val="24"/>
        </w:rPr>
        <w:t>0</w:t>
      </w:r>
      <w:r w:rsidR="000836B5">
        <w:rPr>
          <w:b/>
          <w:sz w:val="24"/>
          <w:szCs w:val="24"/>
        </w:rPr>
        <w:t>2</w:t>
      </w:r>
      <w:r w:rsidR="00637823">
        <w:rPr>
          <w:b/>
          <w:sz w:val="24"/>
          <w:szCs w:val="24"/>
        </w:rPr>
        <w:t>5</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3D1DF9" w:rsidP="006E07F5">
      <w:pPr>
        <w:jc w:val="both"/>
        <w:rPr>
          <w:sz w:val="24"/>
          <w:szCs w:val="24"/>
        </w:rPr>
      </w:pPr>
      <w:r w:rsidRPr="003D1DF9">
        <w:rPr>
          <w:noProof/>
          <w:sz w:val="20"/>
          <w:lang w:val="pt-BR" w:eastAsia="pt-BR"/>
        </w:rPr>
      </w:r>
      <w:r w:rsidRPr="003D1DF9">
        <w:rPr>
          <w:noProof/>
          <w:sz w:val="20"/>
          <w:lang w:val="pt-BR" w:eastAsia="pt-BR"/>
        </w:rPr>
        <w:pict>
          <v:shape 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93D83" w:rsidRDefault="00E93D83"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277FB4" w:rsidRDefault="00277FB4" w:rsidP="00277FB4">
      <w:pPr>
        <w:jc w:val="center"/>
        <w:rPr>
          <w:b/>
          <w:sz w:val="24"/>
          <w:szCs w:val="24"/>
        </w:rPr>
      </w:pPr>
    </w:p>
    <w:p w:rsidR="00713F0F" w:rsidRDefault="00713F0F" w:rsidP="00277FB4">
      <w:pPr>
        <w:jc w:val="center"/>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637823">
        <w:rPr>
          <w:b/>
          <w:sz w:val="24"/>
          <w:szCs w:val="24"/>
        </w:rPr>
        <w:t>5</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E3285" w:rsidRDefault="003D1DF9" w:rsidP="006E07F5">
      <w:pPr>
        <w:jc w:val="both"/>
        <w:rPr>
          <w:noProof/>
          <w:sz w:val="20"/>
          <w:lang w:val="pt-BR" w:eastAsia="pt-BR"/>
        </w:rPr>
      </w:pPr>
      <w:r>
        <w:rPr>
          <w:noProof/>
          <w:sz w:val="20"/>
          <w:lang w:val="pt-BR" w:eastAsia="pt-BR"/>
        </w:rPr>
      </w:r>
      <w:r>
        <w:rPr>
          <w:noProof/>
          <w:sz w:val="20"/>
          <w:lang w:val="pt-BR" w:eastAsia="pt-BR"/>
        </w:rPr>
        <w:pict>
          <v:shape id="Caixa de texto 180"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77FB4" w:rsidRDefault="00277FB4" w:rsidP="00277FB4">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p>
    <w:p w:rsidR="00277FB4" w:rsidRDefault="00277FB4" w:rsidP="006E07F5">
      <w:pPr>
        <w:jc w:val="both"/>
        <w:rPr>
          <w:b/>
          <w:sz w:val="24"/>
          <w:szCs w:val="24"/>
        </w:rPr>
      </w:pPr>
    </w:p>
    <w:p w:rsidR="00120FE8" w:rsidRDefault="00120FE8" w:rsidP="00120FE8">
      <w:pPr>
        <w:jc w:val="center"/>
        <w:rPr>
          <w:b/>
          <w:sz w:val="24"/>
          <w:szCs w:val="24"/>
        </w:rPr>
      </w:pPr>
      <w:r w:rsidRPr="00CA5663">
        <w:rPr>
          <w:b/>
          <w:sz w:val="24"/>
          <w:szCs w:val="24"/>
        </w:rPr>
        <w:t>MINUTA DE CONTRATO</w:t>
      </w:r>
    </w:p>
    <w:p w:rsidR="00120FE8" w:rsidRPr="00CA5663" w:rsidRDefault="00120FE8" w:rsidP="00120FE8">
      <w:pPr>
        <w:jc w:val="center"/>
        <w:rPr>
          <w:b/>
          <w:sz w:val="24"/>
          <w:szCs w:val="24"/>
        </w:rPr>
      </w:pPr>
    </w:p>
    <w:p w:rsidR="00120FE8" w:rsidRDefault="00120FE8" w:rsidP="00120FE8">
      <w:pPr>
        <w:jc w:val="both"/>
        <w:rPr>
          <w:sz w:val="24"/>
          <w:szCs w:val="24"/>
        </w:rPr>
      </w:pPr>
    </w:p>
    <w:p w:rsidR="00120FE8" w:rsidRPr="001B18C8" w:rsidRDefault="00120FE8" w:rsidP="00120FE8">
      <w:pPr>
        <w:pStyle w:val="SemEspaamento"/>
        <w:tabs>
          <w:tab w:val="left" w:pos="567"/>
          <w:tab w:val="left" w:pos="4989"/>
        </w:tabs>
        <w:ind w:left="142"/>
        <w:jc w:val="both"/>
        <w:rPr>
          <w:rFonts w:ascii="Arial" w:hAnsi="Arial" w:cs="Arial"/>
          <w:b/>
          <w:sz w:val="24"/>
          <w:szCs w:val="24"/>
        </w:rPr>
      </w:pPr>
      <w:r w:rsidRPr="001B18C8">
        <w:rPr>
          <w:rFonts w:ascii="Arial" w:hAnsi="Arial" w:cs="Arial"/>
          <w:b/>
          <w:sz w:val="24"/>
          <w:szCs w:val="24"/>
        </w:rPr>
        <w:t xml:space="preserve">CONTRATO DE </w:t>
      </w:r>
      <w:r>
        <w:rPr>
          <w:rFonts w:ascii="Arial" w:hAnsi="Arial" w:cs="Arial"/>
          <w:b/>
          <w:sz w:val="24"/>
          <w:szCs w:val="24"/>
        </w:rPr>
        <w:t>PRESTAÇÃO DE SERVIÇOS</w:t>
      </w:r>
      <w:r w:rsidRPr="001B18C8">
        <w:rPr>
          <w:rFonts w:ascii="Arial" w:hAnsi="Arial" w:cs="Arial"/>
          <w:b/>
          <w:sz w:val="24"/>
          <w:szCs w:val="24"/>
        </w:rPr>
        <w:tab/>
      </w:r>
    </w:p>
    <w:p w:rsidR="00120FE8" w:rsidRPr="001B18C8" w:rsidRDefault="00120FE8" w:rsidP="00120FE8">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Pregão Eletrônico nº </w:t>
      </w:r>
      <w:r>
        <w:rPr>
          <w:rFonts w:ascii="Arial" w:hAnsi="Arial" w:cs="Arial"/>
          <w:b/>
          <w:sz w:val="24"/>
          <w:szCs w:val="24"/>
        </w:rPr>
        <w:t>02</w:t>
      </w:r>
      <w:r w:rsidR="00637823">
        <w:rPr>
          <w:rFonts w:ascii="Arial" w:hAnsi="Arial" w:cs="Arial"/>
          <w:b/>
          <w:sz w:val="24"/>
          <w:szCs w:val="24"/>
        </w:rPr>
        <w:t>5</w:t>
      </w:r>
      <w:r w:rsidRPr="001B18C8">
        <w:rPr>
          <w:rFonts w:ascii="Arial" w:hAnsi="Arial" w:cs="Arial"/>
          <w:b/>
          <w:sz w:val="24"/>
          <w:szCs w:val="24"/>
        </w:rPr>
        <w:t>/202</w:t>
      </w:r>
      <w:r>
        <w:rPr>
          <w:rFonts w:ascii="Arial" w:hAnsi="Arial" w:cs="Arial"/>
          <w:b/>
          <w:sz w:val="24"/>
          <w:szCs w:val="24"/>
        </w:rPr>
        <w:t>3</w:t>
      </w:r>
    </w:p>
    <w:p w:rsidR="00120FE8" w:rsidRDefault="00120FE8" w:rsidP="00120FE8">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CONTRATO ADMINISTRATIVO nº. </w:t>
      </w:r>
      <w:proofErr w:type="gramStart"/>
      <w:r>
        <w:rPr>
          <w:rFonts w:ascii="Arial" w:hAnsi="Arial" w:cs="Arial"/>
          <w:b/>
          <w:sz w:val="24"/>
          <w:szCs w:val="24"/>
        </w:rPr>
        <w:t>xxx</w:t>
      </w:r>
      <w:proofErr w:type="gramEnd"/>
      <w:r>
        <w:rPr>
          <w:rFonts w:ascii="Arial" w:hAnsi="Arial" w:cs="Arial"/>
          <w:b/>
          <w:sz w:val="24"/>
          <w:szCs w:val="24"/>
        </w:rPr>
        <w:t>/</w:t>
      </w:r>
      <w:r w:rsidRPr="001B18C8">
        <w:rPr>
          <w:rFonts w:ascii="Arial" w:hAnsi="Arial" w:cs="Arial"/>
          <w:b/>
          <w:sz w:val="24"/>
          <w:szCs w:val="24"/>
        </w:rPr>
        <w:t>202</w:t>
      </w:r>
      <w:r>
        <w:rPr>
          <w:rFonts w:ascii="Arial" w:hAnsi="Arial" w:cs="Arial"/>
          <w:b/>
          <w:sz w:val="24"/>
          <w:szCs w:val="24"/>
        </w:rPr>
        <w:t>3</w:t>
      </w:r>
    </w:p>
    <w:p w:rsidR="00120FE8" w:rsidRPr="001B18C8" w:rsidRDefault="00120FE8" w:rsidP="00120FE8">
      <w:pPr>
        <w:pStyle w:val="SemEspaamento"/>
        <w:tabs>
          <w:tab w:val="left" w:pos="567"/>
        </w:tabs>
        <w:ind w:left="142"/>
        <w:jc w:val="both"/>
        <w:rPr>
          <w:rFonts w:ascii="Arial" w:hAnsi="Arial" w:cs="Arial"/>
          <w:b/>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CONTRATANTE: </w:t>
      </w:r>
    </w:p>
    <w:p w:rsidR="00120FE8" w:rsidRPr="001B18C8" w:rsidRDefault="00120FE8" w:rsidP="00120FE8">
      <w:pPr>
        <w:pStyle w:val="SemEspaamento"/>
        <w:tabs>
          <w:tab w:val="left" w:pos="567"/>
        </w:tabs>
        <w:ind w:left="142"/>
        <w:jc w:val="both"/>
        <w:rPr>
          <w:rFonts w:ascii="Arial" w:hAnsi="Arial" w:cs="Arial"/>
          <w:b/>
          <w:sz w:val="24"/>
          <w:szCs w:val="24"/>
        </w:rPr>
      </w:pPr>
    </w:p>
    <w:p w:rsidR="00120FE8" w:rsidRPr="001B18C8" w:rsidRDefault="00120FE8" w:rsidP="00120FE8">
      <w:pPr>
        <w:pStyle w:val="SemEspaamento"/>
        <w:tabs>
          <w:tab w:val="left" w:pos="567"/>
        </w:tabs>
        <w:ind w:left="142"/>
        <w:jc w:val="both"/>
        <w:rPr>
          <w:rFonts w:ascii="Arial" w:hAnsi="Arial" w:cs="Arial"/>
          <w:b/>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b/>
          <w:sz w:val="24"/>
          <w:szCs w:val="24"/>
        </w:rPr>
        <w:t>SERVIÇO AUTÔNOMO MUNICIPAL DE ÁGUA E ESGOTO - SAMAE</w:t>
      </w:r>
      <w:r w:rsidRPr="001B18C8">
        <w:rPr>
          <w:rFonts w:ascii="Arial" w:hAnsi="Arial" w:cs="Arial"/>
          <w:sz w:val="24"/>
          <w:szCs w:val="24"/>
        </w:rPr>
        <w:t xml:space="preserve">, com sede na </w:t>
      </w:r>
      <w:r>
        <w:rPr>
          <w:rFonts w:ascii="Arial" w:hAnsi="Arial" w:cs="Arial"/>
          <w:sz w:val="24"/>
          <w:szCs w:val="24"/>
        </w:rPr>
        <w:t>C</w:t>
      </w:r>
      <w:r w:rsidRPr="001B18C8">
        <w:rPr>
          <w:rFonts w:ascii="Arial" w:hAnsi="Arial" w:cs="Arial"/>
          <w:sz w:val="24"/>
          <w:szCs w:val="24"/>
        </w:rPr>
        <w:t xml:space="preserve">idade de Jaguariaíva, Estado do Paraná, pessoa jurídica de direito público interno com sede à Rua Porto Velho, nº 140 – Bairro Jardim São Roque, inscrita no MF, com CNPJ nº 75.658.435/0001-27, neste ato representado por seu Presidente o Sr. PEDRO LEOCÁDIO DELGADO, que este subscreve. </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b/>
          <w:sz w:val="24"/>
          <w:szCs w:val="24"/>
        </w:rPr>
      </w:pPr>
      <w:r w:rsidRPr="001B18C8">
        <w:rPr>
          <w:rFonts w:ascii="Arial" w:hAnsi="Arial" w:cs="Arial"/>
          <w:b/>
          <w:sz w:val="24"/>
          <w:szCs w:val="24"/>
        </w:rPr>
        <w:t>CONTRATADA:</w:t>
      </w:r>
    </w:p>
    <w:p w:rsidR="00120FE8" w:rsidRPr="001B18C8" w:rsidRDefault="00120FE8" w:rsidP="00120FE8">
      <w:pPr>
        <w:pStyle w:val="SemEspaamento"/>
        <w:tabs>
          <w:tab w:val="left" w:pos="567"/>
        </w:tabs>
        <w:ind w:left="142"/>
        <w:jc w:val="both"/>
        <w:rPr>
          <w:rFonts w:ascii="Arial" w:hAnsi="Arial" w:cs="Arial"/>
          <w:b/>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b/>
          <w:sz w:val="24"/>
          <w:szCs w:val="24"/>
        </w:rPr>
        <w:t>XXXXX</w:t>
      </w:r>
      <w:r w:rsidRPr="001B18C8">
        <w:rPr>
          <w:rFonts w:ascii="Arial" w:hAnsi="Arial" w:cs="Arial"/>
          <w:sz w:val="24"/>
          <w:szCs w:val="24"/>
        </w:rPr>
        <w:t>, pessoa jurídica de direito privado, devidamente inscrita no</w:t>
      </w:r>
      <w:r>
        <w:rPr>
          <w:rFonts w:ascii="Arial" w:hAnsi="Arial" w:cs="Arial"/>
          <w:sz w:val="24"/>
          <w:szCs w:val="24"/>
        </w:rPr>
        <w:t xml:space="preserve"> CNPJ nº XXXXXXX, com sede na </w:t>
      </w:r>
      <w:r w:rsidRPr="001B18C8">
        <w:rPr>
          <w:rFonts w:ascii="Arial" w:hAnsi="Arial" w:cs="Arial"/>
          <w:sz w:val="24"/>
          <w:szCs w:val="24"/>
        </w:rPr>
        <w:t>XXXXXXXXXXX,</w:t>
      </w:r>
      <w:proofErr w:type="gramStart"/>
      <w:r w:rsidRPr="001B18C8">
        <w:rPr>
          <w:rFonts w:ascii="Arial" w:hAnsi="Arial" w:cs="Arial"/>
          <w:sz w:val="24"/>
          <w:szCs w:val="24"/>
        </w:rPr>
        <w:t xml:space="preserve">  </w:t>
      </w:r>
      <w:proofErr w:type="gramEnd"/>
      <w:r>
        <w:rPr>
          <w:rFonts w:ascii="Arial" w:hAnsi="Arial" w:cs="Arial"/>
          <w:sz w:val="24"/>
          <w:szCs w:val="24"/>
        </w:rPr>
        <w:t>xx</w:t>
      </w:r>
      <w:r w:rsidRPr="001B18C8">
        <w:rPr>
          <w:rFonts w:ascii="Arial" w:hAnsi="Arial" w:cs="Arial"/>
          <w:sz w:val="24"/>
          <w:szCs w:val="24"/>
        </w:rPr>
        <w:t xml:space="preserve"> – PR, neste ato representado por XXXXXXXXXX, portador do RG XXXXX/PR e CPF nºXXXXXXXXXX, residente e domiciliado em XXXXXXXX, XXXXX, CEP XXXXXXX.</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PRIMEIRA - DO OBJETO E FUNDAMENTO LEGAL</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9153A8" w:rsidRDefault="00120FE8" w:rsidP="00120FE8">
      <w:pPr>
        <w:ind w:left="142"/>
        <w:jc w:val="both"/>
        <w:rPr>
          <w:sz w:val="24"/>
          <w:szCs w:val="24"/>
        </w:rPr>
      </w:pPr>
      <w:r w:rsidRPr="009153A8">
        <w:rPr>
          <w:sz w:val="24"/>
          <w:szCs w:val="24"/>
        </w:rPr>
        <w:t xml:space="preserve">O presente contrato tem como objeto a Contratação de </w:t>
      </w:r>
      <w:r>
        <w:rPr>
          <w:sz w:val="24"/>
          <w:szCs w:val="24"/>
        </w:rPr>
        <w:t>serviços especializados de engenharia para execução de rede de drenagem pluvial, nas lagoas da Estação de Tratamento de Esgoto</w:t>
      </w:r>
      <w:r w:rsidRPr="009153A8">
        <w:rPr>
          <w:sz w:val="24"/>
          <w:szCs w:val="24"/>
        </w:rPr>
        <w:t>, conforme  PREGÃO ELETRÔNICO nº. 0</w:t>
      </w:r>
      <w:r w:rsidR="0092193D">
        <w:rPr>
          <w:sz w:val="24"/>
          <w:szCs w:val="24"/>
        </w:rPr>
        <w:t>2</w:t>
      </w:r>
      <w:r w:rsidR="00637823">
        <w:rPr>
          <w:sz w:val="24"/>
          <w:szCs w:val="24"/>
        </w:rPr>
        <w:t>5</w:t>
      </w:r>
      <w:r w:rsidRPr="009153A8">
        <w:rPr>
          <w:sz w:val="24"/>
          <w:szCs w:val="24"/>
        </w:rPr>
        <w:t>/202</w:t>
      </w:r>
      <w:r>
        <w:rPr>
          <w:sz w:val="24"/>
          <w:szCs w:val="24"/>
        </w:rPr>
        <w:t>3</w:t>
      </w:r>
      <w:r w:rsidRPr="009153A8">
        <w:rPr>
          <w:sz w:val="24"/>
          <w:szCs w:val="24"/>
        </w:rPr>
        <w:t>.</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b/>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SEGUNDA - DA DOCUMENTAÇÃO CONTRATUAL</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Ficam integrados a este contrato, independente de transcrição, todos os documentos cujos teores são de conhecimento da CONTRATADA, vinculados ao Processo do Pregão Eletrônico nº. </w:t>
      </w:r>
      <w:r>
        <w:rPr>
          <w:rFonts w:ascii="Arial" w:hAnsi="Arial" w:cs="Arial"/>
          <w:sz w:val="24"/>
          <w:szCs w:val="24"/>
        </w:rPr>
        <w:t>02</w:t>
      </w:r>
      <w:r w:rsidR="00637823">
        <w:rPr>
          <w:rFonts w:ascii="Arial" w:hAnsi="Arial" w:cs="Arial"/>
          <w:sz w:val="24"/>
          <w:szCs w:val="24"/>
        </w:rPr>
        <w:t>5</w:t>
      </w:r>
      <w:bookmarkStart w:id="0" w:name="_GoBack"/>
      <w:bookmarkEnd w:id="0"/>
      <w:r w:rsidRPr="001B18C8">
        <w:rPr>
          <w:rFonts w:ascii="Arial" w:hAnsi="Arial" w:cs="Arial"/>
          <w:sz w:val="24"/>
          <w:szCs w:val="24"/>
        </w:rPr>
        <w:t>/202</w:t>
      </w:r>
      <w:r>
        <w:rPr>
          <w:rFonts w:ascii="Arial" w:hAnsi="Arial" w:cs="Arial"/>
          <w:sz w:val="24"/>
          <w:szCs w:val="24"/>
        </w:rPr>
        <w:t>3</w:t>
      </w:r>
      <w:r w:rsidRPr="001B18C8">
        <w:rPr>
          <w:rFonts w:ascii="Arial" w:hAnsi="Arial" w:cs="Arial"/>
          <w:sz w:val="24"/>
          <w:szCs w:val="24"/>
        </w:rPr>
        <w:t>, com suas especificações, cotações, propostas e documentos pertinentes às espécies, parecer jurídico, publicações, etc.</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TERCEIRA - DOTAÇÃO ORÇAMENTÁRIA</w:t>
      </w:r>
    </w:p>
    <w:p w:rsidR="00120FE8" w:rsidRDefault="00120FE8" w:rsidP="00120FE8">
      <w:pPr>
        <w:tabs>
          <w:tab w:val="left" w:pos="567"/>
        </w:tabs>
        <w:ind w:left="142"/>
        <w:jc w:val="both"/>
        <w:rPr>
          <w:sz w:val="24"/>
          <w:szCs w:val="24"/>
        </w:rPr>
      </w:pPr>
      <w:r w:rsidRPr="001B18C8">
        <w:rPr>
          <w:sz w:val="24"/>
          <w:szCs w:val="24"/>
        </w:rPr>
        <w:t>O pagamento da importância contida na Cláusula Quarta correrá à conta dos recursos provenientes da dotação orçamentária: Fontes: XXXXX.</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120FE8" w:rsidRPr="00324C20" w:rsidTr="007230FB">
        <w:trPr>
          <w:trHeight w:val="255"/>
        </w:trPr>
        <w:tc>
          <w:tcPr>
            <w:tcW w:w="2585" w:type="dxa"/>
          </w:tcPr>
          <w:p w:rsidR="00120FE8" w:rsidRPr="00324C20" w:rsidRDefault="00120FE8" w:rsidP="007230FB">
            <w:pPr>
              <w:adjustRightInd w:val="0"/>
              <w:jc w:val="both"/>
              <w:rPr>
                <w:b/>
                <w:bCs/>
                <w:sz w:val="18"/>
                <w:szCs w:val="18"/>
              </w:rPr>
            </w:pPr>
            <w:r w:rsidRPr="00324C20">
              <w:rPr>
                <w:b/>
                <w:bCs/>
                <w:sz w:val="18"/>
                <w:szCs w:val="18"/>
              </w:rPr>
              <w:t>ORGÃO</w:t>
            </w:r>
          </w:p>
        </w:tc>
        <w:tc>
          <w:tcPr>
            <w:tcW w:w="2126" w:type="dxa"/>
          </w:tcPr>
          <w:p w:rsidR="00120FE8" w:rsidRPr="00324C20" w:rsidRDefault="00120FE8" w:rsidP="007230FB">
            <w:pPr>
              <w:adjustRightInd w:val="0"/>
              <w:jc w:val="both"/>
              <w:rPr>
                <w:b/>
                <w:bCs/>
              </w:rPr>
            </w:pPr>
            <w:r w:rsidRPr="00324C20">
              <w:rPr>
                <w:b/>
                <w:bCs/>
              </w:rPr>
              <w:t>30</w:t>
            </w:r>
          </w:p>
        </w:tc>
        <w:tc>
          <w:tcPr>
            <w:tcW w:w="4384" w:type="dxa"/>
          </w:tcPr>
          <w:p w:rsidR="00120FE8" w:rsidRPr="007B1423" w:rsidRDefault="00120FE8" w:rsidP="007230FB">
            <w:pPr>
              <w:adjustRightInd w:val="0"/>
              <w:jc w:val="both"/>
              <w:rPr>
                <w:b/>
                <w:bCs/>
              </w:rPr>
            </w:pPr>
            <w:r w:rsidRPr="007B1423">
              <w:rPr>
                <w:b/>
                <w:bCs/>
              </w:rPr>
              <w:t>Serviço Autônomo Municipal de Água e Esgoto.</w:t>
            </w:r>
          </w:p>
        </w:tc>
      </w:tr>
      <w:tr w:rsidR="00120FE8" w:rsidRPr="00324C20" w:rsidTr="007230FB">
        <w:trPr>
          <w:trHeight w:val="285"/>
        </w:trPr>
        <w:tc>
          <w:tcPr>
            <w:tcW w:w="2585" w:type="dxa"/>
          </w:tcPr>
          <w:p w:rsidR="00120FE8" w:rsidRPr="00324C20" w:rsidRDefault="00120FE8" w:rsidP="007230FB">
            <w:pPr>
              <w:adjustRightInd w:val="0"/>
              <w:jc w:val="both"/>
              <w:rPr>
                <w:b/>
                <w:bCs/>
                <w:sz w:val="18"/>
                <w:szCs w:val="18"/>
              </w:rPr>
            </w:pPr>
            <w:r w:rsidRPr="00324C20">
              <w:rPr>
                <w:b/>
                <w:bCs/>
                <w:sz w:val="18"/>
                <w:szCs w:val="18"/>
              </w:rPr>
              <w:t>UNIDADE</w:t>
            </w:r>
          </w:p>
        </w:tc>
        <w:tc>
          <w:tcPr>
            <w:tcW w:w="2126" w:type="dxa"/>
          </w:tcPr>
          <w:p w:rsidR="00120FE8" w:rsidRPr="00324C20" w:rsidRDefault="00120FE8" w:rsidP="007230FB">
            <w:pPr>
              <w:adjustRightInd w:val="0"/>
              <w:jc w:val="both"/>
              <w:rPr>
                <w:b/>
                <w:bCs/>
              </w:rPr>
            </w:pPr>
            <w:r>
              <w:rPr>
                <w:b/>
                <w:bCs/>
              </w:rPr>
              <w:t>02</w:t>
            </w:r>
          </w:p>
        </w:tc>
        <w:tc>
          <w:tcPr>
            <w:tcW w:w="4384" w:type="dxa"/>
          </w:tcPr>
          <w:p w:rsidR="00120FE8" w:rsidRPr="00324C20" w:rsidRDefault="00120FE8" w:rsidP="007230FB">
            <w:pPr>
              <w:adjustRightInd w:val="0"/>
              <w:jc w:val="both"/>
              <w:rPr>
                <w:b/>
                <w:bCs/>
              </w:rPr>
            </w:pPr>
            <w:r w:rsidRPr="00324C20">
              <w:rPr>
                <w:b/>
                <w:bCs/>
              </w:rPr>
              <w:t>Divisão d</w:t>
            </w:r>
            <w:r>
              <w:rPr>
                <w:b/>
                <w:bCs/>
              </w:rPr>
              <w:t>o Sistema Agua</w:t>
            </w:r>
          </w:p>
        </w:tc>
      </w:tr>
      <w:tr w:rsidR="00120FE8" w:rsidRPr="00324C20" w:rsidTr="007230FB">
        <w:trPr>
          <w:trHeight w:val="345"/>
        </w:trPr>
        <w:tc>
          <w:tcPr>
            <w:tcW w:w="2585" w:type="dxa"/>
          </w:tcPr>
          <w:p w:rsidR="00120FE8" w:rsidRPr="00324C20" w:rsidRDefault="00120FE8" w:rsidP="007230FB">
            <w:pPr>
              <w:adjustRightInd w:val="0"/>
              <w:jc w:val="both"/>
              <w:rPr>
                <w:b/>
                <w:bCs/>
                <w:sz w:val="18"/>
                <w:szCs w:val="18"/>
              </w:rPr>
            </w:pPr>
            <w:r w:rsidRPr="00324C20">
              <w:rPr>
                <w:b/>
                <w:bCs/>
                <w:sz w:val="18"/>
                <w:szCs w:val="18"/>
              </w:rPr>
              <w:t>DOTAÇÕES UTILIZADAS</w:t>
            </w:r>
          </w:p>
        </w:tc>
        <w:tc>
          <w:tcPr>
            <w:tcW w:w="2126" w:type="dxa"/>
          </w:tcPr>
          <w:p w:rsidR="00120FE8" w:rsidRPr="00324C20" w:rsidRDefault="00120FE8" w:rsidP="007230FB">
            <w:pPr>
              <w:adjustRightInd w:val="0"/>
              <w:jc w:val="both"/>
              <w:rPr>
                <w:b/>
                <w:bCs/>
              </w:rPr>
            </w:pPr>
            <w:r>
              <w:rPr>
                <w:b/>
                <w:bCs/>
              </w:rPr>
              <w:t>3.3.90.39.00</w:t>
            </w:r>
          </w:p>
        </w:tc>
        <w:tc>
          <w:tcPr>
            <w:tcW w:w="4384" w:type="dxa"/>
          </w:tcPr>
          <w:p w:rsidR="00120FE8" w:rsidRPr="003C5A12" w:rsidRDefault="00120FE8" w:rsidP="007230FB">
            <w:pPr>
              <w:adjustRightInd w:val="0"/>
              <w:jc w:val="both"/>
              <w:rPr>
                <w:b/>
                <w:bCs/>
              </w:rPr>
            </w:pPr>
            <w:r>
              <w:rPr>
                <w:b/>
                <w:bCs/>
              </w:rPr>
              <w:t xml:space="preserve">Outros Serviços de Terceiros Pessoa Juridica. </w:t>
            </w:r>
          </w:p>
        </w:tc>
      </w:tr>
      <w:tr w:rsidR="00120FE8" w:rsidRPr="00324C20" w:rsidTr="007230FB">
        <w:trPr>
          <w:trHeight w:val="300"/>
        </w:trPr>
        <w:tc>
          <w:tcPr>
            <w:tcW w:w="2585" w:type="dxa"/>
          </w:tcPr>
          <w:p w:rsidR="00120FE8" w:rsidRPr="00324C20" w:rsidRDefault="00120FE8" w:rsidP="007230FB">
            <w:pPr>
              <w:adjustRightInd w:val="0"/>
              <w:jc w:val="both"/>
              <w:rPr>
                <w:b/>
                <w:bCs/>
                <w:sz w:val="18"/>
                <w:szCs w:val="18"/>
              </w:rPr>
            </w:pPr>
            <w:r w:rsidRPr="00324C20">
              <w:rPr>
                <w:b/>
                <w:bCs/>
                <w:sz w:val="18"/>
                <w:szCs w:val="18"/>
              </w:rPr>
              <w:t>COMPL. ELEMENTO</w:t>
            </w:r>
          </w:p>
        </w:tc>
        <w:tc>
          <w:tcPr>
            <w:tcW w:w="2126" w:type="dxa"/>
          </w:tcPr>
          <w:p w:rsidR="00120FE8" w:rsidRPr="00324C20" w:rsidRDefault="00120FE8" w:rsidP="007230FB">
            <w:pPr>
              <w:adjustRightInd w:val="0"/>
              <w:jc w:val="both"/>
              <w:rPr>
                <w:b/>
                <w:bCs/>
              </w:rPr>
            </w:pPr>
            <w:r>
              <w:rPr>
                <w:b/>
                <w:bCs/>
              </w:rPr>
              <w:t>3.3.90.39.99.99</w:t>
            </w:r>
          </w:p>
        </w:tc>
        <w:tc>
          <w:tcPr>
            <w:tcW w:w="4384" w:type="dxa"/>
          </w:tcPr>
          <w:p w:rsidR="00120FE8" w:rsidRPr="003C5A12" w:rsidRDefault="00120FE8" w:rsidP="007230FB">
            <w:pPr>
              <w:adjustRightInd w:val="0"/>
              <w:jc w:val="both"/>
              <w:rPr>
                <w:b/>
                <w:bCs/>
              </w:rPr>
            </w:pPr>
            <w:r>
              <w:rPr>
                <w:b/>
                <w:bCs/>
              </w:rPr>
              <w:t xml:space="preserve">Demais Serviços de Terceiros Pessoa Juridica. </w:t>
            </w:r>
          </w:p>
        </w:tc>
      </w:tr>
    </w:tbl>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lastRenderedPageBreak/>
        <w:t>CLÁUSULA QUARTA - PREÇO E CONDIÇÕES DE PAGAMENTO</w:t>
      </w:r>
    </w:p>
    <w:p w:rsidR="00120FE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O valor global para a estimativa de fornecimento do objeto deste contrato é de R$XXX(XXXXX reais)</w:t>
      </w:r>
      <w:r>
        <w:rPr>
          <w:rFonts w:ascii="Arial" w:hAnsi="Arial" w:cs="Arial"/>
          <w:sz w:val="24"/>
          <w:szCs w:val="24"/>
        </w:rPr>
        <w:t>.</w:t>
      </w:r>
    </w:p>
    <w:p w:rsidR="00120FE8" w:rsidRDefault="00120FE8" w:rsidP="00120FE8">
      <w:pPr>
        <w:pStyle w:val="SemEspaamento"/>
        <w:tabs>
          <w:tab w:val="left" w:pos="567"/>
        </w:tabs>
        <w:ind w:left="142"/>
        <w:jc w:val="both"/>
        <w:rPr>
          <w:rFonts w:ascii="Arial" w:hAnsi="Arial" w:cs="Arial"/>
          <w:sz w:val="24"/>
          <w:szCs w:val="24"/>
        </w:rPr>
      </w:pPr>
    </w:p>
    <w:p w:rsidR="00120FE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 2° - O pagamento será efetuado </w:t>
      </w:r>
      <w:r>
        <w:rPr>
          <w:rFonts w:ascii="Arial" w:hAnsi="Arial" w:cs="Arial"/>
          <w:sz w:val="24"/>
          <w:szCs w:val="24"/>
        </w:rPr>
        <w:t>mensal,</w:t>
      </w:r>
      <w:r w:rsidRPr="001B18C8">
        <w:rPr>
          <w:rFonts w:ascii="Arial" w:hAnsi="Arial" w:cs="Arial"/>
          <w:sz w:val="24"/>
          <w:szCs w:val="24"/>
        </w:rPr>
        <w:t xml:space="preserve"> após </w:t>
      </w:r>
      <w:r>
        <w:rPr>
          <w:rFonts w:ascii="Arial" w:hAnsi="Arial" w:cs="Arial"/>
          <w:sz w:val="24"/>
          <w:szCs w:val="24"/>
        </w:rPr>
        <w:t>a apresentação</w:t>
      </w:r>
      <w:r w:rsidRPr="001B18C8">
        <w:rPr>
          <w:rFonts w:ascii="Arial" w:hAnsi="Arial" w:cs="Arial"/>
          <w:sz w:val="24"/>
          <w:szCs w:val="24"/>
        </w:rPr>
        <w:t xml:space="preserve"> da Nota Fiscal/Fatura e devidamente atestada</w:t>
      </w:r>
      <w:r>
        <w:rPr>
          <w:rFonts w:ascii="Arial" w:hAnsi="Arial" w:cs="Arial"/>
          <w:sz w:val="24"/>
          <w:szCs w:val="24"/>
        </w:rPr>
        <w:t>.</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3º - O pagamento será efetuado em moeda brasileira corrente na entrega, após a apresentação da fatura do(s) objeto(s) fornecido(s) devidamente protocolada, desde que atendidas às condições para a liberação.</w:t>
      </w:r>
    </w:p>
    <w:p w:rsidR="00120FE8" w:rsidRPr="001B18C8" w:rsidRDefault="00120FE8" w:rsidP="00120FE8">
      <w:pPr>
        <w:pStyle w:val="SemEspaamento"/>
        <w:tabs>
          <w:tab w:val="left" w:pos="567"/>
        </w:tabs>
        <w:ind w:left="142"/>
        <w:jc w:val="both"/>
        <w:rPr>
          <w:rFonts w:ascii="Arial" w:hAnsi="Arial" w:cs="Arial"/>
          <w:sz w:val="24"/>
          <w:szCs w:val="24"/>
          <w:highlight w:val="yellow"/>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a) </w:t>
      </w:r>
      <w:r>
        <w:rPr>
          <w:rFonts w:ascii="Arial" w:hAnsi="Arial" w:cs="Arial"/>
          <w:sz w:val="24"/>
          <w:szCs w:val="24"/>
        </w:rPr>
        <w:t>O</w:t>
      </w:r>
      <w:r w:rsidRPr="001B18C8">
        <w:rPr>
          <w:rFonts w:ascii="Arial" w:hAnsi="Arial" w:cs="Arial"/>
          <w:sz w:val="24"/>
          <w:szCs w:val="24"/>
        </w:rPr>
        <w:t xml:space="preserve"> faturamento deverá ser apresentado, conforme segue, de modo a padronizar condições e forma de apresentação:</w:t>
      </w:r>
    </w:p>
    <w:p w:rsidR="00120FE8" w:rsidRDefault="00120FE8" w:rsidP="00120FE8">
      <w:pPr>
        <w:pStyle w:val="SemEspaamento"/>
        <w:tabs>
          <w:tab w:val="left" w:pos="567"/>
        </w:tabs>
        <w:ind w:left="142"/>
        <w:jc w:val="both"/>
        <w:rPr>
          <w:rFonts w:ascii="Arial" w:hAnsi="Arial" w:cs="Arial"/>
          <w:sz w:val="24"/>
          <w:szCs w:val="24"/>
        </w:rPr>
      </w:pPr>
      <w:proofErr w:type="gramStart"/>
      <w:r w:rsidRPr="001B18C8">
        <w:rPr>
          <w:rFonts w:ascii="Arial" w:hAnsi="Arial" w:cs="Arial"/>
          <w:sz w:val="24"/>
          <w:szCs w:val="24"/>
        </w:rPr>
        <w:t>a.</w:t>
      </w:r>
      <w:proofErr w:type="gramEnd"/>
      <w:r w:rsidRPr="001B18C8">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proofErr w:type="gramStart"/>
      <w:r w:rsidRPr="001B18C8">
        <w:rPr>
          <w:rFonts w:ascii="Arial" w:hAnsi="Arial" w:cs="Arial"/>
          <w:sz w:val="24"/>
          <w:szCs w:val="24"/>
        </w:rPr>
        <w:t>a.</w:t>
      </w:r>
      <w:proofErr w:type="gramEnd"/>
      <w:r w:rsidRPr="001B18C8">
        <w:rPr>
          <w:rFonts w:ascii="Arial" w:hAnsi="Arial" w:cs="Arial"/>
          <w:sz w:val="24"/>
          <w:szCs w:val="24"/>
        </w:rPr>
        <w:t>2) A fatura com o nome do(s) item(s) de acordo com o número do procedimento do PREGÃO ELETRÔNICO, número deste Contrato, e outros que julgar conveniente;</w:t>
      </w:r>
    </w:p>
    <w:p w:rsidR="00120FE8" w:rsidRPr="001B18C8" w:rsidRDefault="00120FE8" w:rsidP="00120FE8">
      <w:pPr>
        <w:pStyle w:val="SemEspaamento"/>
        <w:tabs>
          <w:tab w:val="left" w:pos="567"/>
        </w:tabs>
        <w:ind w:left="142"/>
        <w:jc w:val="both"/>
        <w:rPr>
          <w:rFonts w:ascii="Arial" w:hAnsi="Arial" w:cs="Arial"/>
          <w:sz w:val="24"/>
          <w:szCs w:val="24"/>
        </w:rPr>
      </w:pPr>
      <w:proofErr w:type="gramStart"/>
      <w:r w:rsidRPr="001B18C8">
        <w:rPr>
          <w:rFonts w:ascii="Arial" w:hAnsi="Arial" w:cs="Arial"/>
          <w:sz w:val="24"/>
          <w:szCs w:val="24"/>
        </w:rPr>
        <w:t>a.</w:t>
      </w:r>
      <w:proofErr w:type="gramEnd"/>
      <w:r>
        <w:rPr>
          <w:rFonts w:ascii="Arial" w:hAnsi="Arial" w:cs="Arial"/>
          <w:sz w:val="24"/>
          <w:szCs w:val="24"/>
        </w:rPr>
        <w:t>3</w:t>
      </w:r>
      <w:r w:rsidRPr="001B18C8">
        <w:rPr>
          <w:rFonts w:ascii="Arial" w:hAnsi="Arial" w:cs="Arial"/>
          <w:sz w:val="24"/>
          <w:szCs w:val="24"/>
        </w:rPr>
        <w:t>) Comprovar regularidade fiscal, nos termos do artigo</w:t>
      </w:r>
      <w:r>
        <w:rPr>
          <w:rFonts w:ascii="Arial" w:hAnsi="Arial" w:cs="Arial"/>
          <w:sz w:val="24"/>
          <w:szCs w:val="24"/>
        </w:rPr>
        <w:t xml:space="preserve"> 28,</w:t>
      </w:r>
      <w:r w:rsidRPr="001B18C8">
        <w:rPr>
          <w:rFonts w:ascii="Arial" w:hAnsi="Arial" w:cs="Arial"/>
          <w:sz w:val="24"/>
          <w:szCs w:val="24"/>
        </w:rPr>
        <w:t xml:space="preserve"> 29</w:t>
      </w:r>
      <w:r>
        <w:rPr>
          <w:rFonts w:ascii="Arial" w:hAnsi="Arial" w:cs="Arial"/>
          <w:sz w:val="24"/>
          <w:szCs w:val="24"/>
        </w:rPr>
        <w:t xml:space="preserve"> e 30</w:t>
      </w:r>
      <w:r w:rsidRPr="001B18C8">
        <w:rPr>
          <w:rFonts w:ascii="Arial" w:hAnsi="Arial" w:cs="Arial"/>
          <w:sz w:val="24"/>
          <w:szCs w:val="24"/>
        </w:rPr>
        <w:t xml:space="preserve"> da Lei Federal nº. 8.666/93.</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QUINTA - DO FORNECIMENTO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O pedido do objeto da Licitação será efetuado através de Autorização de fornecimento emitida pela CONTRATANTEatravés do </w:t>
      </w:r>
      <w:r w:rsidRPr="00B84950">
        <w:rPr>
          <w:rFonts w:ascii="Arial" w:hAnsi="Arial" w:cs="Arial"/>
          <w:sz w:val="24"/>
          <w:szCs w:val="24"/>
        </w:rPr>
        <w:t>departamento competente.</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CLÁUSULA SEXTA - DA CESSÃO DO CONTRATO E SUBCONTRATAÇÃO   </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não poderá ceder o presente Contrato, no todo ou em parte, a nenhuma pessoa física ou jurídica, sem autorização por escrito, do Contratante.</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CLÁUSULA SÉTIMA - DA GARANTIA </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OITAVA - DA RESCISÃO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w:t>
      </w:r>
      <w:r>
        <w:rPr>
          <w:rFonts w:ascii="Arial" w:hAnsi="Arial" w:cs="Arial"/>
          <w:sz w:val="24"/>
          <w:szCs w:val="24"/>
        </w:rPr>
        <w:t>10</w:t>
      </w:r>
      <w:r w:rsidRPr="001B18C8">
        <w:rPr>
          <w:rFonts w:ascii="Arial" w:hAnsi="Arial" w:cs="Arial"/>
          <w:sz w:val="24"/>
          <w:szCs w:val="24"/>
        </w:rPr>
        <w:t xml:space="preserve"> dias após o pedido de fornecimento, por parte da Contratada sem justificativa aceita, d) quando houver inadimplência de cláusula ou condições contratuais por parte do Contratado.</w:t>
      </w:r>
    </w:p>
    <w:p w:rsidR="00120FE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lastRenderedPageBreak/>
        <w:t>§ 1º - A Rescisão do Contrato, quando motivada por qualquer dos itens acima relacionados, implicará a apuração de perdas e danos, sem embargos da aplicação das demais providências legais cabíveis.</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2º - A inexecução, total ou parcial, do Contrato enseja a sua rescisão, com as consequências contratuais e as prevista na Lei Federal nº. 8666/93.</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3º - A Contratante poderá rescindir administrativamente o Contrato nas hipóteses previstas no art. 78 da Lei Federal nº. 8.666/93.</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4º - Nas hipóteses de rescisão com base nos incisos I a XI do art. 78 da Lei 8.666/93, não cabe à Contratada direito a qualquer indenização.</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NONA - DAS ALTERAÇÕES</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Serão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fica obrigada a aceitar, nas mesmas condições contratuais, os acréscimos ou supressões que se fizerem na prestação do objeto, nos termos do artigo 65, § 1º da Lei Federal nº. 8.666/93.</w:t>
      </w:r>
    </w:p>
    <w:p w:rsidR="00120FE8" w:rsidRDefault="00120FE8" w:rsidP="00120FE8">
      <w:pPr>
        <w:pStyle w:val="SemEspaamento"/>
        <w:tabs>
          <w:tab w:val="left" w:pos="567"/>
          <w:tab w:val="left" w:pos="1526"/>
        </w:tabs>
        <w:ind w:left="142"/>
        <w:jc w:val="both"/>
        <w:rPr>
          <w:rFonts w:ascii="Arial" w:hAnsi="Arial" w:cs="Arial"/>
          <w:sz w:val="24"/>
          <w:szCs w:val="24"/>
        </w:rPr>
      </w:pPr>
    </w:p>
    <w:p w:rsidR="00120FE8" w:rsidRPr="001B18C8" w:rsidRDefault="00120FE8" w:rsidP="00120FE8">
      <w:pPr>
        <w:pStyle w:val="SemEspaamento"/>
        <w:tabs>
          <w:tab w:val="left" w:pos="567"/>
          <w:tab w:val="left" w:pos="1526"/>
        </w:tabs>
        <w:ind w:left="142"/>
        <w:jc w:val="both"/>
        <w:rPr>
          <w:rFonts w:ascii="Arial" w:hAnsi="Arial" w:cs="Arial"/>
          <w:sz w:val="24"/>
          <w:szCs w:val="24"/>
        </w:rPr>
      </w:pPr>
      <w:r w:rsidRPr="001B18C8">
        <w:rPr>
          <w:rFonts w:ascii="Arial" w:hAnsi="Arial" w:cs="Arial"/>
          <w:sz w:val="24"/>
          <w:szCs w:val="24"/>
        </w:rPr>
        <w:t>CLÁUSULA DÉCIMA - DO PRAZO</w:t>
      </w:r>
    </w:p>
    <w:p w:rsidR="00120FE8" w:rsidRPr="001B18C8" w:rsidRDefault="00120FE8" w:rsidP="00120FE8">
      <w:pPr>
        <w:pStyle w:val="SemEspaamento"/>
        <w:tabs>
          <w:tab w:val="left" w:pos="567"/>
          <w:tab w:val="left" w:pos="1080"/>
        </w:tabs>
        <w:ind w:left="142"/>
        <w:jc w:val="both"/>
        <w:rPr>
          <w:rFonts w:ascii="Arial" w:hAnsi="Arial" w:cs="Arial"/>
          <w:sz w:val="24"/>
          <w:szCs w:val="24"/>
        </w:rPr>
      </w:pPr>
      <w:r w:rsidRPr="001B18C8">
        <w:rPr>
          <w:rFonts w:ascii="Arial" w:hAnsi="Arial" w:cs="Arial"/>
          <w:sz w:val="24"/>
          <w:szCs w:val="24"/>
        </w:rPr>
        <w:t xml:space="preserve">A vigência deste contrato é de </w:t>
      </w:r>
      <w:r>
        <w:rPr>
          <w:rFonts w:ascii="Arial" w:hAnsi="Arial" w:cs="Arial"/>
          <w:sz w:val="24"/>
          <w:szCs w:val="24"/>
        </w:rPr>
        <w:t>12 (doze) meses</w:t>
      </w:r>
      <w:r w:rsidRPr="001B18C8">
        <w:rPr>
          <w:rFonts w:ascii="Arial" w:hAnsi="Arial" w:cs="Arial"/>
          <w:sz w:val="24"/>
          <w:szCs w:val="24"/>
        </w:rPr>
        <w:t>, a partir da sua assinatura</w:t>
      </w:r>
      <w:r w:rsidR="0092193D">
        <w:rPr>
          <w:rFonts w:ascii="Arial" w:hAnsi="Arial" w:cs="Arial"/>
          <w:sz w:val="24"/>
          <w:szCs w:val="24"/>
        </w:rPr>
        <w:t>.</w:t>
      </w:r>
    </w:p>
    <w:p w:rsidR="00120FE8" w:rsidRPr="001B18C8" w:rsidRDefault="00120FE8" w:rsidP="00120FE8">
      <w:pPr>
        <w:pStyle w:val="SemEspaamento"/>
        <w:tabs>
          <w:tab w:val="left" w:pos="567"/>
          <w:tab w:val="left" w:pos="1080"/>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PRIMEIRA - OBRIGAÇÕES DA CONTRATADA</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 CONTRATADA OBRIGA-SE A:</w:t>
      </w:r>
    </w:p>
    <w:p w:rsidR="00120FE8" w:rsidRDefault="00120FE8" w:rsidP="00120FE8">
      <w:pPr>
        <w:pStyle w:val="SemEspaamento"/>
        <w:numPr>
          <w:ilvl w:val="0"/>
          <w:numId w:val="41"/>
        </w:numPr>
        <w:tabs>
          <w:tab w:val="left" w:pos="567"/>
        </w:tabs>
        <w:jc w:val="both"/>
        <w:rPr>
          <w:rFonts w:ascii="Arial" w:hAnsi="Arial" w:cs="Arial"/>
          <w:sz w:val="24"/>
          <w:szCs w:val="24"/>
        </w:rPr>
      </w:pPr>
      <w:r w:rsidRPr="001B18C8">
        <w:rPr>
          <w:rFonts w:ascii="Arial" w:hAnsi="Arial" w:cs="Arial"/>
          <w:sz w:val="24"/>
          <w:szCs w:val="24"/>
        </w:rPr>
        <w:t>Ressarcir a Contratante do equivalente a todos os danos decorrente a não</w:t>
      </w:r>
      <w:proofErr w:type="gramStart"/>
      <w:r w:rsidRPr="001B18C8">
        <w:rPr>
          <w:rFonts w:ascii="Arial" w:hAnsi="Arial" w:cs="Arial"/>
          <w:sz w:val="24"/>
          <w:szCs w:val="24"/>
        </w:rPr>
        <w:t xml:space="preserve">  </w:t>
      </w:r>
      <w:proofErr w:type="gramEnd"/>
      <w:r>
        <w:rPr>
          <w:rFonts w:ascii="Arial" w:hAnsi="Arial" w:cs="Arial"/>
          <w:sz w:val="24"/>
          <w:szCs w:val="24"/>
        </w:rPr>
        <w:t>fornecimento do serviço contratado</w:t>
      </w:r>
      <w:r w:rsidRPr="002C0786">
        <w:rPr>
          <w:rFonts w:ascii="Arial" w:hAnsi="Arial" w:cs="Arial"/>
          <w:sz w:val="24"/>
          <w:szCs w:val="24"/>
        </w:rPr>
        <w:t xml:space="preserve"> ou ainda por caso fortuito ou força maior</w:t>
      </w:r>
      <w:r w:rsidRPr="001B18C8">
        <w:rPr>
          <w:rFonts w:ascii="Arial" w:hAnsi="Arial" w:cs="Arial"/>
          <w:sz w:val="24"/>
          <w:szCs w:val="24"/>
        </w:rPr>
        <w:t>, circunstâncias devidamente comunicadas à contratante no prazo de 48 (quarenta e oito horas), após a sua ocorrência;</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B624FC" w:rsidRDefault="00120FE8" w:rsidP="00120FE8">
      <w:pPr>
        <w:pStyle w:val="SemEspaamento"/>
        <w:numPr>
          <w:ilvl w:val="0"/>
          <w:numId w:val="41"/>
        </w:numPr>
        <w:tabs>
          <w:tab w:val="left" w:pos="567"/>
        </w:tabs>
        <w:jc w:val="both"/>
        <w:rPr>
          <w:rFonts w:ascii="Arial" w:hAnsi="Arial" w:cs="Arial"/>
          <w:sz w:val="24"/>
          <w:szCs w:val="24"/>
        </w:rPr>
      </w:pPr>
      <w:proofErr w:type="gramStart"/>
      <w:r w:rsidRPr="00B624FC">
        <w:rPr>
          <w:rFonts w:ascii="Arial" w:hAnsi="Arial" w:cs="Arial"/>
          <w:sz w:val="24"/>
          <w:szCs w:val="24"/>
        </w:rPr>
        <w:t>efetuar</w:t>
      </w:r>
      <w:proofErr w:type="gramEnd"/>
      <w:r w:rsidRPr="00B624FC">
        <w:rPr>
          <w:rFonts w:ascii="Arial" w:hAnsi="Arial" w:cs="Arial"/>
          <w:sz w:val="24"/>
          <w:szCs w:val="24"/>
        </w:rPr>
        <w:t xml:space="preserve"> o pagamento dos encargos trabalhistas, previdenciários, fiscais e comerciais resultantes da execução do contrato, conforme o artigo 71 da Lei Federal nº. 8.666/93.</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B624FC" w:rsidRDefault="00120FE8" w:rsidP="00120FE8">
      <w:pPr>
        <w:pStyle w:val="SemEspaamento"/>
        <w:numPr>
          <w:ilvl w:val="0"/>
          <w:numId w:val="41"/>
        </w:numPr>
        <w:tabs>
          <w:tab w:val="left" w:pos="567"/>
        </w:tabs>
        <w:jc w:val="both"/>
        <w:rPr>
          <w:rFonts w:ascii="Arial" w:hAnsi="Arial" w:cs="Arial"/>
          <w:sz w:val="24"/>
          <w:szCs w:val="24"/>
        </w:rPr>
      </w:pPr>
      <w:proofErr w:type="gramStart"/>
      <w:r w:rsidRPr="00B624FC">
        <w:rPr>
          <w:rFonts w:ascii="Arial" w:hAnsi="Arial" w:cs="Arial"/>
          <w:sz w:val="24"/>
          <w:szCs w:val="24"/>
        </w:rPr>
        <w:t>manter</w:t>
      </w:r>
      <w:proofErr w:type="gramEnd"/>
      <w:r w:rsidRPr="00B624FC">
        <w:rPr>
          <w:rFonts w:ascii="Arial" w:hAnsi="Arial" w:cs="Arial"/>
          <w:sz w:val="24"/>
          <w:szCs w:val="24"/>
        </w:rPr>
        <w:t xml:space="preserve"> durante a vigência do presente contrato todas as obrigações estabelecidas neste instrumento, bem como as determinações da Lei Federal nº. 8.666/93.</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Default="00120FE8" w:rsidP="00120FE8">
      <w:pPr>
        <w:pStyle w:val="SemEspaamento"/>
        <w:numPr>
          <w:ilvl w:val="0"/>
          <w:numId w:val="41"/>
        </w:numPr>
        <w:tabs>
          <w:tab w:val="left" w:pos="567"/>
        </w:tabs>
        <w:jc w:val="both"/>
        <w:rPr>
          <w:rFonts w:ascii="Arial" w:hAnsi="Arial" w:cs="Arial"/>
          <w:sz w:val="24"/>
          <w:szCs w:val="24"/>
        </w:rPr>
      </w:pPr>
      <w:r w:rsidRPr="001B18C8">
        <w:rPr>
          <w:rFonts w:ascii="Arial" w:hAnsi="Arial" w:cs="Arial"/>
          <w:sz w:val="24"/>
          <w:szCs w:val="24"/>
        </w:rPr>
        <w:t>Manter e contratar quando for o caso seus empregados, todos devidamente</w:t>
      </w:r>
      <w:proofErr w:type="gramStart"/>
      <w:r w:rsidRPr="001B18C8">
        <w:rPr>
          <w:rFonts w:ascii="Arial" w:hAnsi="Arial" w:cs="Arial"/>
          <w:sz w:val="24"/>
          <w:szCs w:val="24"/>
        </w:rPr>
        <w:t xml:space="preserve">  </w:t>
      </w:r>
      <w:proofErr w:type="gramEnd"/>
      <w:r w:rsidRPr="001B18C8">
        <w:rPr>
          <w:rFonts w:ascii="Arial" w:hAnsi="Arial" w:cs="Arial"/>
          <w:sz w:val="24"/>
          <w:szCs w:val="24"/>
        </w:rPr>
        <w:t xml:space="preserve">com registros na carteira (CTPS) recolhendo regulamente os encargos sociais, FGTS, adicional de insalubridade e apresentando quando do recebimento dos seus créditos perante o poder público as GFIP`S . </w:t>
      </w:r>
    </w:p>
    <w:p w:rsidR="00120FE8" w:rsidRDefault="00120FE8" w:rsidP="00120FE8">
      <w:pPr>
        <w:pStyle w:val="PargrafodaLista"/>
        <w:rPr>
          <w:sz w:val="24"/>
          <w:szCs w:val="24"/>
        </w:rPr>
      </w:pPr>
    </w:p>
    <w:p w:rsidR="00277FB4" w:rsidRDefault="00277FB4" w:rsidP="00120FE8">
      <w:pPr>
        <w:pStyle w:val="SemEspaamento"/>
        <w:tabs>
          <w:tab w:val="left" w:pos="567"/>
        </w:tabs>
        <w:ind w:left="142"/>
        <w:jc w:val="both"/>
        <w:rPr>
          <w:rFonts w:ascii="Arial" w:hAnsi="Arial" w:cs="Arial"/>
          <w:sz w:val="24"/>
          <w:szCs w:val="24"/>
        </w:rPr>
      </w:pPr>
    </w:p>
    <w:p w:rsidR="00277FB4" w:rsidRDefault="00277FB4" w:rsidP="00120FE8">
      <w:pPr>
        <w:pStyle w:val="SemEspaamento"/>
        <w:tabs>
          <w:tab w:val="left" w:pos="567"/>
        </w:tabs>
        <w:ind w:left="142"/>
        <w:jc w:val="both"/>
        <w:rPr>
          <w:rFonts w:ascii="Arial" w:hAnsi="Arial" w:cs="Arial"/>
          <w:sz w:val="24"/>
          <w:szCs w:val="24"/>
        </w:rPr>
      </w:pPr>
    </w:p>
    <w:p w:rsidR="00277FB4" w:rsidRDefault="00277FB4"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lastRenderedPageBreak/>
        <w:t>CLÁUSULA DÉCIMA SEGUNDA - OBRIGAÇÕES DA CONTRATANTE</w:t>
      </w:r>
    </w:p>
    <w:p w:rsidR="00120FE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Além das obrigações já previstas no presente contrato, o SAMAE obriga-se a publicar o resumo do Contrato, no Diário Oficial do Município, conforme art.61, parágrafo único da Lei 8666/93.</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TERCEIRA - DAS PENALIDADES</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13.1. O licitante vencedor estará sujeito as penalidades previstas nos Artigos 86 e 87 da Lei 8.666/93 de 21/06/93, seus parágrafos e incisos.</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 xml:space="preserve">13.2. Multa de 20% (vinte por cento) sobre o valor global da proposta, pela inexecução total do contrato, e em caso de rescisão contratual por inadimplência da contratada.  </w:t>
      </w:r>
    </w:p>
    <w:p w:rsidR="00120FE8" w:rsidRPr="001B18C8" w:rsidRDefault="00120FE8" w:rsidP="00120FE8">
      <w:pPr>
        <w:pStyle w:val="SemEspaamento"/>
        <w:tabs>
          <w:tab w:val="left" w:pos="567"/>
        </w:tabs>
        <w:ind w:left="142"/>
        <w:jc w:val="both"/>
        <w:rPr>
          <w:rFonts w:ascii="Arial" w:hAnsi="Arial" w:cs="Arial"/>
          <w:color w:val="000000"/>
          <w:sz w:val="24"/>
          <w:szCs w:val="24"/>
        </w:rPr>
      </w:pPr>
    </w:p>
    <w:p w:rsidR="00120FE8" w:rsidRPr="001B18C8" w:rsidRDefault="00120FE8" w:rsidP="00120FE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13.3. Multa de 10% (dez) por cento, sobre o valor de cada item da proposta atualizada, por dia que exceder o prazo contratual para fornecimento do objeto.</w:t>
      </w:r>
    </w:p>
    <w:p w:rsidR="00120FE8" w:rsidRPr="001B18C8" w:rsidRDefault="00120FE8" w:rsidP="00120FE8">
      <w:pPr>
        <w:pStyle w:val="SemEspaamento"/>
        <w:tabs>
          <w:tab w:val="left" w:pos="567"/>
        </w:tabs>
        <w:ind w:left="142"/>
        <w:jc w:val="both"/>
        <w:rPr>
          <w:rFonts w:ascii="Arial" w:hAnsi="Arial" w:cs="Arial"/>
          <w:color w:val="000000"/>
          <w:sz w:val="24"/>
          <w:szCs w:val="24"/>
        </w:rPr>
      </w:pPr>
    </w:p>
    <w:p w:rsidR="00120FE8" w:rsidRPr="001B18C8" w:rsidRDefault="00120FE8" w:rsidP="00120FE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 xml:space="preserve">13.4. Multa de 10% (dez por cento) do valor remanescente do contrato, na hipótese de inexecução parcial ou qualquer outra irregularidade. </w:t>
      </w:r>
    </w:p>
    <w:p w:rsidR="00120FE8" w:rsidRPr="001B18C8" w:rsidRDefault="00120FE8" w:rsidP="00120FE8">
      <w:pPr>
        <w:pStyle w:val="SemEspaamento"/>
        <w:tabs>
          <w:tab w:val="left" w:pos="567"/>
        </w:tabs>
        <w:ind w:left="142"/>
        <w:jc w:val="both"/>
        <w:rPr>
          <w:rFonts w:ascii="Arial" w:hAnsi="Arial" w:cs="Arial"/>
          <w:color w:val="000000"/>
          <w:sz w:val="24"/>
          <w:szCs w:val="24"/>
        </w:rPr>
      </w:pPr>
    </w:p>
    <w:p w:rsidR="00120FE8" w:rsidRPr="001B18C8" w:rsidRDefault="00120FE8" w:rsidP="00120FE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13.5.  As multas mencionadas nos itens 13.2, 13.3 e 13.4 poderão ser descontados dos pagamentos a que a contratada tiver direito, ou mediante pagamento em moeda corrente, ou ainda judicialmente quando for o caso.</w:t>
      </w:r>
    </w:p>
    <w:p w:rsidR="00120FE8" w:rsidRPr="001B18C8" w:rsidRDefault="00120FE8" w:rsidP="00120FE8">
      <w:pPr>
        <w:pStyle w:val="SemEspaamento"/>
        <w:tabs>
          <w:tab w:val="left" w:pos="567"/>
        </w:tabs>
        <w:ind w:left="142"/>
        <w:jc w:val="both"/>
        <w:rPr>
          <w:rFonts w:ascii="Arial" w:hAnsi="Arial" w:cs="Arial"/>
          <w:color w:val="000000"/>
          <w:sz w:val="24"/>
          <w:szCs w:val="24"/>
        </w:rPr>
      </w:pPr>
    </w:p>
    <w:p w:rsidR="00120FE8" w:rsidRPr="001B18C8" w:rsidRDefault="00120FE8" w:rsidP="00120FE8">
      <w:pPr>
        <w:pStyle w:val="SemEspaamento"/>
        <w:tabs>
          <w:tab w:val="left" w:pos="567"/>
        </w:tabs>
        <w:ind w:left="142"/>
        <w:jc w:val="both"/>
        <w:rPr>
          <w:rFonts w:ascii="Arial" w:hAnsi="Arial" w:cs="Arial"/>
          <w:color w:val="000000"/>
          <w:sz w:val="24"/>
          <w:szCs w:val="24"/>
        </w:rPr>
      </w:pPr>
      <w:r w:rsidRPr="001B18C8">
        <w:rPr>
          <w:rFonts w:ascii="Arial" w:hAnsi="Arial" w:cs="Arial"/>
          <w:color w:val="000000"/>
          <w:sz w:val="24"/>
          <w:szCs w:val="24"/>
        </w:rPr>
        <w:t>13.6. As penalidades serão aplicadas sem prejuízo das demais sanções, administrativas ou penais, previstas na Lei 8.666/93.</w:t>
      </w:r>
    </w:p>
    <w:p w:rsidR="00120FE8" w:rsidRPr="001B18C8" w:rsidRDefault="00120FE8" w:rsidP="00120FE8">
      <w:pPr>
        <w:pStyle w:val="SemEspaamento"/>
        <w:tabs>
          <w:tab w:val="left" w:pos="567"/>
        </w:tabs>
        <w:ind w:left="142"/>
        <w:jc w:val="both"/>
        <w:rPr>
          <w:rFonts w:ascii="Arial" w:hAnsi="Arial" w:cs="Arial"/>
          <w:color w:val="000000"/>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13.7. Nos termos do art. 7° da Lei nº. 10.520, de 17/07/2002, a licitante, sem prejuízo das demais cominações legais e contratuais, poderá ficar, pelo prazo de até 05 Anos, impedida de licitar e contratar com Administração Pública nos casos de:</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 apresentação de documentação falsa;</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b) retardamento na execução do objeto;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 não manutenção da proposta escrita ou lance verbal, após a adjudicação;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d) comportamento inidôneo;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e) fraude na execução do contrato;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f) falha na execução do contrato.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Será facultado à licitante o prazo de 05 (cinco) dias úteis para a apresentação de defesa prévia, na ocorrência de quaisquer das situações previstas neste item. </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QUARTA - COBRANÇA JUDICIAL</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As importâncias devidas pela Contratada serão cobradas através de processo de execução, constituindo este Contrato, título executivo extrajudicial, ressalvada a cobrança direta, mediante retenção ou compensação de créditos, sempre que possível.</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QUINTA - DO CONHECIMENTO DAS PARTES</w:t>
      </w:r>
    </w:p>
    <w:p w:rsidR="00120FE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Ao firmar este instrumento, declara a Contratada ter plena ciência de seu conteúdo, bem como dos demais documentos vinculados ao presente contrato.</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Pr>
          <w:rFonts w:ascii="Arial" w:hAnsi="Arial" w:cs="Arial"/>
          <w:sz w:val="24"/>
          <w:szCs w:val="24"/>
        </w:rPr>
        <w:t xml:space="preserve">CLÁUSULA DÉCIMA SEXTA – </w:t>
      </w:r>
      <w:r w:rsidRPr="001B18C8">
        <w:rPr>
          <w:rFonts w:ascii="Arial" w:hAnsi="Arial" w:cs="Arial"/>
          <w:sz w:val="24"/>
          <w:szCs w:val="24"/>
        </w:rPr>
        <w:t>DA FISCALIZAÇÃO CONTRATUAL</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Caberá ao </w:t>
      </w:r>
      <w:r w:rsidRPr="00170538">
        <w:rPr>
          <w:rFonts w:ascii="Arial" w:hAnsi="Arial" w:cs="Arial"/>
          <w:sz w:val="24"/>
          <w:szCs w:val="24"/>
        </w:rPr>
        <w:t xml:space="preserve">Setor </w:t>
      </w:r>
      <w:r w:rsidR="008A3D73">
        <w:rPr>
          <w:rFonts w:ascii="Arial" w:hAnsi="Arial" w:cs="Arial"/>
          <w:sz w:val="24"/>
          <w:szCs w:val="24"/>
        </w:rPr>
        <w:t>de Engenharia</w:t>
      </w:r>
      <w:r>
        <w:rPr>
          <w:rFonts w:ascii="Arial" w:hAnsi="Arial" w:cs="Arial"/>
          <w:sz w:val="24"/>
          <w:szCs w:val="24"/>
        </w:rPr>
        <w:t xml:space="preserve">, </w:t>
      </w:r>
      <w:r w:rsidRPr="001B18C8">
        <w:rPr>
          <w:rFonts w:ascii="Arial" w:hAnsi="Arial" w:cs="Arial"/>
          <w:sz w:val="24"/>
          <w:szCs w:val="24"/>
        </w:rPr>
        <w:t xml:space="preserve">responder integralmente pela fiscalização, manutenção, manuseio e solidez do Instrumento Contratual firmado entre as partes. </w:t>
      </w:r>
    </w:p>
    <w:p w:rsidR="00120FE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CLÁUSULA DÉCIMA SÉTIMA – DO FORO</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As partes contratantes ficam obrigadas a responder pelo cumprimento deste termo perante o foro da Comarca de Jaguariaíva/PR, não obstante qualquer mudança de domicilio do Contratado que, em razão disso, é obrigado a manter um representante com plenos poderes para receber notificação, citação inicial e outras medidas em direito permitidas.</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Justas e contratadas firmam as partes este instrumento, em 03 (três) vias de igual teor e forma, com as testemunhas presentes no ato, a fim de que produza seus efeitos legais.</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right"/>
        <w:rPr>
          <w:rFonts w:ascii="Arial" w:hAnsi="Arial" w:cs="Arial"/>
          <w:sz w:val="24"/>
          <w:szCs w:val="24"/>
        </w:rPr>
      </w:pPr>
      <w:r>
        <w:rPr>
          <w:rFonts w:ascii="Arial" w:hAnsi="Arial" w:cs="Arial"/>
          <w:sz w:val="24"/>
          <w:szCs w:val="24"/>
        </w:rPr>
        <w:t>Jaguariaíva</w:t>
      </w:r>
      <w:r w:rsidRPr="001B18C8">
        <w:rPr>
          <w:rFonts w:ascii="Arial" w:hAnsi="Arial" w:cs="Arial"/>
          <w:sz w:val="24"/>
          <w:szCs w:val="24"/>
        </w:rPr>
        <w:t xml:space="preserve">, </w:t>
      </w:r>
      <w:r>
        <w:rPr>
          <w:rFonts w:ascii="Arial" w:hAnsi="Arial" w:cs="Arial"/>
          <w:sz w:val="24"/>
          <w:szCs w:val="24"/>
        </w:rPr>
        <w:t>xx</w:t>
      </w:r>
      <w:r w:rsidR="00277FB4">
        <w:rPr>
          <w:rFonts w:ascii="Arial" w:hAnsi="Arial" w:cs="Arial"/>
          <w:sz w:val="24"/>
          <w:szCs w:val="24"/>
        </w:rPr>
        <w:t xml:space="preserve"> </w:t>
      </w:r>
      <w:r>
        <w:rPr>
          <w:rFonts w:ascii="Arial" w:hAnsi="Arial" w:cs="Arial"/>
          <w:sz w:val="24"/>
          <w:szCs w:val="24"/>
        </w:rPr>
        <w:t>de Novembro de 2023</w:t>
      </w:r>
      <w:r w:rsidRPr="001B18C8">
        <w:rPr>
          <w:rFonts w:ascii="Arial" w:hAnsi="Arial" w:cs="Arial"/>
          <w:sz w:val="24"/>
          <w:szCs w:val="24"/>
        </w:rPr>
        <w:t>.</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pStyle w:val="SemEspaamento"/>
        <w:tabs>
          <w:tab w:val="left" w:pos="567"/>
        </w:tabs>
        <w:ind w:left="142"/>
        <w:jc w:val="both"/>
        <w:rPr>
          <w:rFonts w:ascii="Arial" w:hAnsi="Arial" w:cs="Arial"/>
          <w:sz w:val="24"/>
          <w:szCs w:val="24"/>
        </w:rPr>
      </w:pPr>
    </w:p>
    <w:tbl>
      <w:tblPr>
        <w:tblW w:w="0" w:type="auto"/>
        <w:tblLook w:val="04A0"/>
      </w:tblPr>
      <w:tblGrid>
        <w:gridCol w:w="4219"/>
        <w:gridCol w:w="4678"/>
      </w:tblGrid>
      <w:tr w:rsidR="00120FE8" w:rsidRPr="001B18C8" w:rsidTr="007230FB">
        <w:tc>
          <w:tcPr>
            <w:tcW w:w="4219" w:type="dxa"/>
            <w:shd w:val="clear" w:color="auto" w:fill="auto"/>
          </w:tcPr>
          <w:p w:rsidR="00120FE8" w:rsidRPr="001B18C8" w:rsidRDefault="00120FE8" w:rsidP="007230FB">
            <w:pPr>
              <w:pStyle w:val="SemEspaamento"/>
              <w:tabs>
                <w:tab w:val="left" w:pos="567"/>
              </w:tabs>
              <w:ind w:left="142"/>
              <w:jc w:val="both"/>
              <w:rPr>
                <w:rFonts w:ascii="Arial" w:hAnsi="Arial" w:cs="Arial"/>
                <w:b/>
                <w:sz w:val="24"/>
                <w:szCs w:val="24"/>
              </w:rPr>
            </w:pPr>
            <w:r w:rsidRPr="001B18C8">
              <w:rPr>
                <w:rFonts w:ascii="Arial" w:hAnsi="Arial" w:cs="Arial"/>
                <w:b/>
                <w:sz w:val="24"/>
                <w:szCs w:val="24"/>
              </w:rPr>
              <w:t>SERVIÇO AUTÔNOMO MUNICIPAL DE ÁGUA E ESGOTO DE JAGUARIAIVA – PR</w:t>
            </w:r>
          </w:p>
          <w:p w:rsidR="00120FE8" w:rsidRPr="001B18C8" w:rsidRDefault="00120FE8" w:rsidP="007230FB">
            <w:pPr>
              <w:pStyle w:val="SemEspaamento"/>
              <w:tabs>
                <w:tab w:val="left" w:pos="567"/>
              </w:tabs>
              <w:ind w:left="142"/>
              <w:jc w:val="both"/>
              <w:rPr>
                <w:rFonts w:ascii="Arial" w:hAnsi="Arial" w:cs="Arial"/>
                <w:sz w:val="24"/>
                <w:szCs w:val="24"/>
              </w:rPr>
            </w:pPr>
            <w:r w:rsidRPr="001B18C8">
              <w:rPr>
                <w:rFonts w:ascii="Arial" w:hAnsi="Arial" w:cs="Arial"/>
                <w:sz w:val="24"/>
                <w:szCs w:val="24"/>
              </w:rPr>
              <w:t>PEDRO LEOCÁDIO DELGADO</w:t>
            </w:r>
          </w:p>
          <w:p w:rsidR="00120FE8" w:rsidRPr="001B18C8" w:rsidRDefault="00120FE8" w:rsidP="007230FB">
            <w:pPr>
              <w:pStyle w:val="SemEspaamento"/>
              <w:tabs>
                <w:tab w:val="left" w:pos="567"/>
              </w:tabs>
              <w:ind w:left="142"/>
              <w:jc w:val="both"/>
              <w:rPr>
                <w:rFonts w:ascii="Arial" w:hAnsi="Arial" w:cs="Arial"/>
                <w:sz w:val="24"/>
                <w:szCs w:val="24"/>
              </w:rPr>
            </w:pPr>
            <w:r w:rsidRPr="001B18C8">
              <w:rPr>
                <w:rFonts w:ascii="Arial" w:hAnsi="Arial" w:cs="Arial"/>
                <w:sz w:val="24"/>
                <w:szCs w:val="24"/>
              </w:rPr>
              <w:t>Presidente do SAMAE</w:t>
            </w:r>
          </w:p>
          <w:p w:rsidR="00120FE8" w:rsidRPr="001B18C8" w:rsidRDefault="00120FE8" w:rsidP="007230FB">
            <w:pPr>
              <w:pStyle w:val="SemEspaamento"/>
              <w:tabs>
                <w:tab w:val="left" w:pos="567"/>
              </w:tabs>
              <w:ind w:left="142"/>
              <w:jc w:val="both"/>
              <w:rPr>
                <w:rFonts w:ascii="Arial" w:hAnsi="Arial" w:cs="Arial"/>
                <w:sz w:val="24"/>
                <w:szCs w:val="24"/>
              </w:rPr>
            </w:pPr>
            <w:r w:rsidRPr="001B18C8">
              <w:rPr>
                <w:rFonts w:ascii="Arial" w:hAnsi="Arial" w:cs="Arial"/>
                <w:b/>
                <w:sz w:val="24"/>
                <w:szCs w:val="24"/>
              </w:rPr>
              <w:t>CONTRATANTE</w:t>
            </w:r>
          </w:p>
        </w:tc>
        <w:tc>
          <w:tcPr>
            <w:tcW w:w="4678" w:type="dxa"/>
            <w:shd w:val="clear" w:color="auto" w:fill="auto"/>
          </w:tcPr>
          <w:p w:rsidR="00120FE8" w:rsidRPr="001B18C8" w:rsidRDefault="00120FE8" w:rsidP="007230FB">
            <w:pPr>
              <w:pStyle w:val="SemEspaamento"/>
              <w:tabs>
                <w:tab w:val="left" w:pos="567"/>
              </w:tabs>
              <w:ind w:left="142"/>
              <w:jc w:val="both"/>
              <w:rPr>
                <w:rFonts w:ascii="Arial" w:hAnsi="Arial" w:cs="Arial"/>
                <w:b/>
                <w:sz w:val="24"/>
                <w:szCs w:val="24"/>
              </w:rPr>
            </w:pPr>
            <w:r w:rsidRPr="001B18C8">
              <w:rPr>
                <w:rFonts w:ascii="Arial" w:hAnsi="Arial" w:cs="Arial"/>
                <w:b/>
                <w:sz w:val="24"/>
                <w:szCs w:val="24"/>
              </w:rPr>
              <w:t xml:space="preserve">  XXXXXXX</w:t>
            </w:r>
          </w:p>
          <w:p w:rsidR="00120FE8" w:rsidRPr="001B18C8" w:rsidRDefault="00120FE8" w:rsidP="007230FB">
            <w:pPr>
              <w:pStyle w:val="SemEspaamento"/>
              <w:tabs>
                <w:tab w:val="left" w:pos="567"/>
              </w:tabs>
              <w:ind w:left="142"/>
              <w:jc w:val="both"/>
              <w:rPr>
                <w:rFonts w:ascii="Arial" w:hAnsi="Arial" w:cs="Arial"/>
                <w:sz w:val="24"/>
                <w:szCs w:val="24"/>
              </w:rPr>
            </w:pPr>
            <w:r w:rsidRPr="001B18C8">
              <w:rPr>
                <w:rFonts w:ascii="Arial" w:hAnsi="Arial" w:cs="Arial"/>
                <w:b/>
                <w:sz w:val="24"/>
                <w:szCs w:val="24"/>
              </w:rPr>
              <w:t xml:space="preserve">                                    CONTRATADO</w:t>
            </w:r>
          </w:p>
        </w:tc>
      </w:tr>
    </w:tbl>
    <w:p w:rsidR="00120FE8" w:rsidRPr="001B18C8" w:rsidRDefault="00120FE8" w:rsidP="00120FE8">
      <w:pPr>
        <w:pStyle w:val="SemEspaamento"/>
        <w:tabs>
          <w:tab w:val="left" w:pos="567"/>
        </w:tabs>
        <w:ind w:left="142"/>
        <w:jc w:val="both"/>
        <w:rPr>
          <w:rFonts w:ascii="Arial" w:hAnsi="Arial" w:cs="Arial"/>
          <w:sz w:val="24"/>
          <w:szCs w:val="24"/>
        </w:rPr>
      </w:pPr>
    </w:p>
    <w:tbl>
      <w:tblPr>
        <w:tblW w:w="0" w:type="auto"/>
        <w:tblLook w:val="04A0"/>
      </w:tblPr>
      <w:tblGrid>
        <w:gridCol w:w="4322"/>
        <w:gridCol w:w="4322"/>
      </w:tblGrid>
      <w:tr w:rsidR="00120FE8" w:rsidRPr="001B18C8" w:rsidTr="007230FB">
        <w:tc>
          <w:tcPr>
            <w:tcW w:w="4322" w:type="dxa"/>
          </w:tcPr>
          <w:p w:rsidR="00120FE8" w:rsidRPr="001B18C8" w:rsidRDefault="00120FE8" w:rsidP="007230FB">
            <w:pPr>
              <w:pStyle w:val="SemEspaamento"/>
              <w:tabs>
                <w:tab w:val="left" w:pos="567"/>
              </w:tabs>
              <w:ind w:left="142"/>
              <w:jc w:val="both"/>
              <w:rPr>
                <w:rFonts w:ascii="Arial" w:hAnsi="Arial" w:cs="Arial"/>
                <w:sz w:val="24"/>
                <w:szCs w:val="24"/>
              </w:rPr>
            </w:pPr>
          </w:p>
        </w:tc>
        <w:tc>
          <w:tcPr>
            <w:tcW w:w="4322" w:type="dxa"/>
          </w:tcPr>
          <w:p w:rsidR="00120FE8" w:rsidRPr="001B18C8" w:rsidRDefault="00120FE8" w:rsidP="007230FB">
            <w:pPr>
              <w:pStyle w:val="SemEspaamento"/>
              <w:tabs>
                <w:tab w:val="left" w:pos="567"/>
              </w:tabs>
              <w:ind w:left="142"/>
              <w:jc w:val="both"/>
              <w:rPr>
                <w:rFonts w:ascii="Arial" w:hAnsi="Arial" w:cs="Arial"/>
                <w:b/>
                <w:sz w:val="24"/>
                <w:szCs w:val="24"/>
              </w:rPr>
            </w:pPr>
          </w:p>
        </w:tc>
      </w:tr>
      <w:tr w:rsidR="00120FE8" w:rsidRPr="001B18C8" w:rsidTr="007230FB">
        <w:tc>
          <w:tcPr>
            <w:tcW w:w="4322" w:type="dxa"/>
          </w:tcPr>
          <w:p w:rsidR="00120FE8" w:rsidRPr="001B18C8" w:rsidRDefault="00120FE8" w:rsidP="007230FB">
            <w:pPr>
              <w:pStyle w:val="SemEspaamento"/>
              <w:tabs>
                <w:tab w:val="left" w:pos="567"/>
              </w:tabs>
              <w:ind w:left="142"/>
              <w:jc w:val="both"/>
              <w:rPr>
                <w:rFonts w:ascii="Arial" w:hAnsi="Arial" w:cs="Arial"/>
                <w:sz w:val="24"/>
                <w:szCs w:val="24"/>
              </w:rPr>
            </w:pPr>
          </w:p>
        </w:tc>
        <w:tc>
          <w:tcPr>
            <w:tcW w:w="4322" w:type="dxa"/>
          </w:tcPr>
          <w:p w:rsidR="00120FE8" w:rsidRPr="001B18C8" w:rsidRDefault="00120FE8" w:rsidP="007230FB">
            <w:pPr>
              <w:pStyle w:val="SemEspaamento"/>
              <w:tabs>
                <w:tab w:val="left" w:pos="567"/>
              </w:tabs>
              <w:ind w:left="142"/>
              <w:jc w:val="both"/>
              <w:rPr>
                <w:rFonts w:ascii="Arial" w:hAnsi="Arial" w:cs="Arial"/>
                <w:b/>
                <w:sz w:val="24"/>
                <w:szCs w:val="24"/>
              </w:rPr>
            </w:pPr>
          </w:p>
        </w:tc>
      </w:tr>
    </w:tbl>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TESTEMUNHAS:</w:t>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ab/>
      </w:r>
    </w:p>
    <w:p w:rsidR="00120FE8" w:rsidRPr="001B18C8" w:rsidRDefault="00120FE8" w:rsidP="00120FE8">
      <w:pPr>
        <w:pStyle w:val="SemEspaamento"/>
        <w:tabs>
          <w:tab w:val="left" w:pos="567"/>
        </w:tabs>
        <w:ind w:left="142"/>
        <w:jc w:val="both"/>
        <w:rPr>
          <w:rFonts w:ascii="Arial" w:hAnsi="Arial" w:cs="Arial"/>
          <w:sz w:val="24"/>
          <w:szCs w:val="24"/>
        </w:rPr>
      </w:pPr>
      <w:r w:rsidRPr="001B18C8">
        <w:rPr>
          <w:rFonts w:ascii="Arial" w:hAnsi="Arial" w:cs="Arial"/>
          <w:sz w:val="24"/>
          <w:szCs w:val="24"/>
        </w:rPr>
        <w:t xml:space="preserve">_________________________________                    </w:t>
      </w:r>
    </w:p>
    <w:p w:rsidR="00120FE8" w:rsidRPr="001B18C8" w:rsidRDefault="00120FE8" w:rsidP="00120FE8">
      <w:pPr>
        <w:pStyle w:val="SemEspaamento"/>
        <w:tabs>
          <w:tab w:val="left" w:pos="567"/>
        </w:tabs>
        <w:ind w:left="142"/>
        <w:jc w:val="both"/>
        <w:rPr>
          <w:rFonts w:ascii="Arial" w:hAnsi="Arial" w:cs="Arial"/>
          <w:sz w:val="24"/>
          <w:szCs w:val="24"/>
        </w:rPr>
      </w:pPr>
    </w:p>
    <w:p w:rsidR="00120FE8" w:rsidRPr="001B18C8" w:rsidRDefault="00120FE8" w:rsidP="00120FE8">
      <w:pPr>
        <w:keepNext/>
        <w:tabs>
          <w:tab w:val="left" w:pos="567"/>
          <w:tab w:val="center" w:pos="4535"/>
        </w:tabs>
        <w:overflowPunct w:val="0"/>
        <w:adjustRightInd w:val="0"/>
        <w:ind w:left="142"/>
        <w:jc w:val="both"/>
        <w:textAlignment w:val="baseline"/>
        <w:outlineLvl w:val="3"/>
        <w:rPr>
          <w:color w:val="FF0000"/>
          <w:sz w:val="24"/>
          <w:szCs w:val="24"/>
        </w:rPr>
      </w:pPr>
      <w:r w:rsidRPr="001B18C8">
        <w:rPr>
          <w:sz w:val="24"/>
          <w:szCs w:val="24"/>
        </w:rPr>
        <w:t>_</w:t>
      </w:r>
      <w:r>
        <w:rPr>
          <w:sz w:val="24"/>
          <w:szCs w:val="24"/>
        </w:rPr>
        <w:t>________________________________</w:t>
      </w:r>
    </w:p>
    <w:p w:rsidR="00120FE8" w:rsidRPr="001B18C8" w:rsidRDefault="00120FE8" w:rsidP="00120FE8">
      <w:pPr>
        <w:jc w:val="both"/>
        <w:rPr>
          <w:color w:val="FF0000"/>
          <w:sz w:val="24"/>
          <w:szCs w:val="24"/>
        </w:rPr>
      </w:pPr>
    </w:p>
    <w:p w:rsidR="00120FE8" w:rsidRPr="001B18C8" w:rsidRDefault="00120FE8" w:rsidP="00120FE8">
      <w:pPr>
        <w:jc w:val="both"/>
        <w:rPr>
          <w:color w:val="FF0000"/>
          <w:sz w:val="24"/>
          <w:szCs w:val="24"/>
        </w:rPr>
      </w:pPr>
    </w:p>
    <w:p w:rsidR="00120FE8" w:rsidRPr="001B18C8" w:rsidRDefault="00120FE8" w:rsidP="00120FE8">
      <w:pPr>
        <w:jc w:val="both"/>
        <w:rPr>
          <w:color w:val="FF0000"/>
          <w:sz w:val="24"/>
          <w:szCs w:val="24"/>
        </w:rPr>
      </w:pPr>
    </w:p>
    <w:p w:rsidR="00120FE8" w:rsidRPr="001B18C8" w:rsidRDefault="00120FE8" w:rsidP="00120FE8">
      <w:pPr>
        <w:jc w:val="both"/>
        <w:rPr>
          <w:color w:val="FF0000"/>
          <w:sz w:val="24"/>
          <w:szCs w:val="24"/>
        </w:rPr>
      </w:pPr>
    </w:p>
    <w:p w:rsidR="00120FE8" w:rsidRPr="001B18C8" w:rsidRDefault="00120FE8" w:rsidP="00120FE8">
      <w:pPr>
        <w:jc w:val="both"/>
        <w:rPr>
          <w:color w:val="FF0000"/>
          <w:sz w:val="24"/>
          <w:szCs w:val="24"/>
        </w:rPr>
      </w:pPr>
    </w:p>
    <w:p w:rsidR="00120FE8" w:rsidRDefault="00120FE8" w:rsidP="00120FE8">
      <w:pPr>
        <w:jc w:val="both"/>
        <w:rPr>
          <w:color w:val="FF0000"/>
          <w:sz w:val="24"/>
          <w:szCs w:val="24"/>
        </w:rPr>
      </w:pPr>
    </w:p>
    <w:p w:rsidR="00120FE8" w:rsidRDefault="00120FE8" w:rsidP="00120FE8">
      <w:pPr>
        <w:jc w:val="both"/>
        <w:rPr>
          <w:color w:val="FF0000"/>
          <w:sz w:val="24"/>
          <w:szCs w:val="24"/>
        </w:rPr>
      </w:pPr>
    </w:p>
    <w:p w:rsidR="00120FE8" w:rsidRDefault="00120FE8" w:rsidP="00120FE8">
      <w:pPr>
        <w:jc w:val="both"/>
        <w:rPr>
          <w:color w:val="FF0000"/>
          <w:sz w:val="24"/>
          <w:szCs w:val="24"/>
        </w:rPr>
      </w:pPr>
    </w:p>
    <w:p w:rsidR="00120FE8" w:rsidRDefault="00120FE8" w:rsidP="00120FE8">
      <w:pPr>
        <w:jc w:val="both"/>
        <w:rPr>
          <w:color w:val="FF0000"/>
          <w:sz w:val="24"/>
          <w:szCs w:val="24"/>
        </w:rPr>
      </w:pPr>
    </w:p>
    <w:p w:rsidR="00120FE8" w:rsidRDefault="00120FE8" w:rsidP="00120FE8">
      <w:pPr>
        <w:jc w:val="both"/>
        <w:rPr>
          <w:color w:val="FF0000"/>
          <w:sz w:val="24"/>
          <w:szCs w:val="24"/>
        </w:rPr>
      </w:pPr>
    </w:p>
    <w:p w:rsidR="00120FE8" w:rsidRDefault="00120FE8" w:rsidP="00120FE8">
      <w:pPr>
        <w:jc w:val="both"/>
        <w:rPr>
          <w:color w:val="FF0000"/>
          <w:sz w:val="24"/>
          <w:szCs w:val="24"/>
        </w:rPr>
      </w:pPr>
    </w:p>
    <w:p w:rsidR="00120FE8" w:rsidRDefault="00120FE8" w:rsidP="00120FE8">
      <w:pPr>
        <w:jc w:val="both"/>
        <w:rPr>
          <w:sz w:val="24"/>
          <w:szCs w:val="24"/>
        </w:rPr>
      </w:pPr>
    </w:p>
    <w:p w:rsidR="00120FE8" w:rsidRPr="00CE3285" w:rsidRDefault="00120FE8" w:rsidP="006E07F5">
      <w:pPr>
        <w:jc w:val="both"/>
        <w:rPr>
          <w:b/>
          <w:sz w:val="24"/>
          <w:szCs w:val="24"/>
        </w:rPr>
      </w:pPr>
    </w:p>
    <w:sectPr w:rsidR="00120FE8" w:rsidRPr="00CE328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F01" w:rsidRDefault="00210F01" w:rsidP="006E07F5">
      <w:r>
        <w:separator/>
      </w:r>
    </w:p>
  </w:endnote>
  <w:endnote w:type="continuationSeparator" w:id="1">
    <w:p w:rsidR="00210F01" w:rsidRDefault="00210F01"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E93D83" w:rsidRDefault="00E93D83" w:rsidP="00976905">
            <w:pPr>
              <w:pStyle w:val="Rodap"/>
            </w:pPr>
            <w:r w:rsidRPr="00976905">
              <w:rPr>
                <w:b/>
              </w:rPr>
              <w:t>Pregão Eletr</w:t>
            </w:r>
            <w:r>
              <w:rPr>
                <w:b/>
              </w:rPr>
              <w:t>ônico N</w:t>
            </w:r>
            <w:r w:rsidRPr="00976905">
              <w:rPr>
                <w:b/>
              </w:rPr>
              <w:t xml:space="preserve">º </w:t>
            </w:r>
            <w:r>
              <w:rPr>
                <w:b/>
              </w:rPr>
              <w:t>02</w:t>
            </w:r>
            <w:r w:rsidR="00637823">
              <w:rPr>
                <w:b/>
              </w:rPr>
              <w:t>5</w:t>
            </w:r>
            <w:r w:rsidRPr="00976905">
              <w:rPr>
                <w:b/>
              </w:rPr>
              <w:t>/202</w:t>
            </w:r>
            <w:r>
              <w:rPr>
                <w:b/>
              </w:rPr>
              <w:t>3</w:t>
            </w:r>
            <w:r w:rsidR="00FD574F">
              <w:rPr>
                <w:b/>
              </w:rPr>
              <w:t xml:space="preserve">                                                                         </w:t>
            </w:r>
            <w:r>
              <w:rPr>
                <w:lang w:val="pt-BR"/>
              </w:rPr>
              <w:t xml:space="preserve">Pág. </w:t>
            </w:r>
            <w:r w:rsidR="003D1DF9">
              <w:rPr>
                <w:b/>
                <w:bCs/>
                <w:sz w:val="24"/>
                <w:szCs w:val="24"/>
              </w:rPr>
              <w:fldChar w:fldCharType="begin"/>
            </w:r>
            <w:r>
              <w:rPr>
                <w:b/>
                <w:bCs/>
              </w:rPr>
              <w:instrText>PAGE</w:instrText>
            </w:r>
            <w:r w:rsidR="003D1DF9">
              <w:rPr>
                <w:b/>
                <w:bCs/>
                <w:sz w:val="24"/>
                <w:szCs w:val="24"/>
              </w:rPr>
              <w:fldChar w:fldCharType="separate"/>
            </w:r>
            <w:r w:rsidR="00B100AB">
              <w:rPr>
                <w:b/>
                <w:bCs/>
                <w:noProof/>
              </w:rPr>
              <w:t>48</w:t>
            </w:r>
            <w:r w:rsidR="003D1DF9">
              <w:rPr>
                <w:b/>
                <w:bCs/>
                <w:sz w:val="24"/>
                <w:szCs w:val="24"/>
              </w:rPr>
              <w:fldChar w:fldCharType="end"/>
            </w:r>
            <w:r>
              <w:rPr>
                <w:lang w:val="pt-BR"/>
              </w:rPr>
              <w:t xml:space="preserve"> de </w:t>
            </w:r>
            <w:r w:rsidR="003D1DF9">
              <w:rPr>
                <w:b/>
                <w:bCs/>
                <w:sz w:val="24"/>
                <w:szCs w:val="24"/>
              </w:rPr>
              <w:fldChar w:fldCharType="begin"/>
            </w:r>
            <w:r>
              <w:rPr>
                <w:b/>
                <w:bCs/>
              </w:rPr>
              <w:instrText>NUMPAGES</w:instrText>
            </w:r>
            <w:r w:rsidR="003D1DF9">
              <w:rPr>
                <w:b/>
                <w:bCs/>
                <w:sz w:val="24"/>
                <w:szCs w:val="24"/>
              </w:rPr>
              <w:fldChar w:fldCharType="separate"/>
            </w:r>
            <w:r w:rsidR="00B100AB">
              <w:rPr>
                <w:b/>
                <w:bCs/>
                <w:noProof/>
              </w:rPr>
              <w:t>48</w:t>
            </w:r>
            <w:r w:rsidR="003D1DF9">
              <w:rPr>
                <w:b/>
                <w:bCs/>
                <w:sz w:val="24"/>
                <w:szCs w:val="24"/>
              </w:rPr>
              <w:fldChar w:fldCharType="end"/>
            </w:r>
          </w:p>
        </w:sdtContent>
      </w:sdt>
    </w:sdtContent>
  </w:sdt>
  <w:p w:rsidR="00E93D83" w:rsidRPr="00976905" w:rsidRDefault="00E93D83"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F01" w:rsidRDefault="00210F01" w:rsidP="006E07F5">
      <w:r>
        <w:separator/>
      </w:r>
    </w:p>
  </w:footnote>
  <w:footnote w:type="continuationSeparator" w:id="1">
    <w:p w:rsidR="00210F01" w:rsidRDefault="00210F01"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83" w:rsidRPr="00D8677D" w:rsidRDefault="00E93D83"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E93D83" w:rsidRPr="00D8677D" w:rsidRDefault="00E93D83" w:rsidP="006E07F5">
    <w:pPr>
      <w:pStyle w:val="Cabealho"/>
      <w:jc w:val="right"/>
      <w:rPr>
        <w:color w:val="000000"/>
        <w:sz w:val="20"/>
        <w:lang w:val="pt-BR"/>
      </w:rPr>
    </w:pPr>
    <w:r w:rsidRPr="00D8677D">
      <w:rPr>
        <w:color w:val="000000"/>
        <w:sz w:val="20"/>
        <w:lang w:val="pt-BR"/>
      </w:rPr>
      <w:t>Rua Porto Velho, 140 – Jardim São Roque – Jaguariaíva - PR</w:t>
    </w:r>
  </w:p>
  <w:p w:rsidR="00E93D83" w:rsidRPr="009262F1" w:rsidRDefault="00E93D83" w:rsidP="006E07F5">
    <w:pPr>
      <w:pStyle w:val="Cabealho"/>
      <w:jc w:val="right"/>
      <w:rPr>
        <w:color w:val="000000"/>
        <w:sz w:val="20"/>
        <w:lang w:val="pt-BR"/>
      </w:rPr>
    </w:pPr>
    <w:r w:rsidRPr="009262F1">
      <w:rPr>
        <w:color w:val="000000"/>
        <w:sz w:val="20"/>
        <w:lang w:val="pt-BR"/>
      </w:rPr>
      <w:t>Fone/Fax: (43) 3535-1579/3535-9219</w:t>
    </w:r>
  </w:p>
  <w:p w:rsidR="00E93D83" w:rsidRPr="009262F1" w:rsidRDefault="00E93D83" w:rsidP="006E07F5">
    <w:pPr>
      <w:pStyle w:val="Cabealho"/>
      <w:jc w:val="right"/>
      <w:rPr>
        <w:color w:val="000000"/>
        <w:sz w:val="20"/>
        <w:lang w:val="pt-BR"/>
      </w:rPr>
    </w:pPr>
    <w:r w:rsidRPr="009262F1">
      <w:rPr>
        <w:color w:val="000000"/>
        <w:sz w:val="20"/>
        <w:lang w:val="pt-BR"/>
      </w:rPr>
      <w:t>CNPJ: 75.658.435/0001-27</w:t>
    </w:r>
  </w:p>
  <w:p w:rsidR="00E93D83" w:rsidRPr="00685181" w:rsidRDefault="00E93D83" w:rsidP="006E07F5">
    <w:pPr>
      <w:pStyle w:val="Cabealho"/>
      <w:jc w:val="right"/>
      <w:rPr>
        <w:lang w:val="pt-BR"/>
      </w:rPr>
    </w:pPr>
    <w:r w:rsidRPr="009262F1">
      <w:rPr>
        <w:color w:val="000000"/>
        <w:sz w:val="20"/>
        <w:lang w:val="pt-BR"/>
      </w:rPr>
      <w:t>licitacoes@samaejgv.com.br</w:t>
    </w:r>
  </w:p>
  <w:p w:rsidR="00E93D83" w:rsidRDefault="00E93D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nsid w:val="110F2BB3"/>
    <w:multiLevelType w:val="hybridMultilevel"/>
    <w:tmpl w:val="D0FA9F8A"/>
    <w:lvl w:ilvl="0" w:tplc="97725B9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8AA6B72"/>
    <w:multiLevelType w:val="multilevel"/>
    <w:tmpl w:val="88128B6E"/>
    <w:lvl w:ilvl="0">
      <w:start w:val="7"/>
      <w:numFmt w:val="decimal"/>
      <w:lvlText w:val="%1"/>
      <w:lvlJc w:val="left"/>
      <w:pPr>
        <w:ind w:left="420" w:hanging="420"/>
      </w:pPr>
      <w:rPr>
        <w:rFonts w:hint="default"/>
      </w:rPr>
    </w:lvl>
    <w:lvl w:ilvl="1">
      <w:start w:val="3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2">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10401B"/>
    <w:multiLevelType w:val="multilevel"/>
    <w:tmpl w:val="AA58966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sz w:val="28"/>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5">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6">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7">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8">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9">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7AA548B"/>
    <w:multiLevelType w:val="multilevel"/>
    <w:tmpl w:val="5680BD3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3">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4">
    <w:nsid w:val="601C5B4D"/>
    <w:multiLevelType w:val="multilevel"/>
    <w:tmpl w:val="5FD2880A"/>
    <w:lvl w:ilvl="0">
      <w:start w:val="1"/>
      <w:numFmt w:val="decimal"/>
      <w:lvlText w:val="%1."/>
      <w:lvlJc w:val="left"/>
      <w:pPr>
        <w:ind w:left="720" w:hanging="360"/>
      </w:pPr>
      <w:rPr>
        <w:rFonts w:hint="default"/>
        <w:sz w:val="28"/>
        <w:szCs w:val="28"/>
      </w:rPr>
    </w:lvl>
    <w:lvl w:ilvl="1">
      <w:start w:val="1"/>
      <w:numFmt w:val="decimal"/>
      <w:isLgl/>
      <w:lvlText w:val="%1.%2."/>
      <w:lvlJc w:val="left"/>
      <w:pPr>
        <w:ind w:left="643" w:hanging="360"/>
      </w:pPr>
      <w:rPr>
        <w:rFonts w:hint="default"/>
        <w:sz w:val="28"/>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6">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7">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35"/>
  </w:num>
  <w:num w:numId="3">
    <w:abstractNumId w:val="2"/>
  </w:num>
  <w:num w:numId="4">
    <w:abstractNumId w:val="31"/>
  </w:num>
  <w:num w:numId="5">
    <w:abstractNumId w:val="14"/>
  </w:num>
  <w:num w:numId="6">
    <w:abstractNumId w:val="8"/>
  </w:num>
  <w:num w:numId="7">
    <w:abstractNumId w:val="5"/>
  </w:num>
  <w:num w:numId="8">
    <w:abstractNumId w:val="1"/>
  </w:num>
  <w:num w:numId="9">
    <w:abstractNumId w:val="18"/>
  </w:num>
  <w:num w:numId="10">
    <w:abstractNumId w:val="36"/>
  </w:num>
  <w:num w:numId="11">
    <w:abstractNumId w:val="28"/>
  </w:num>
  <w:num w:numId="12">
    <w:abstractNumId w:val="33"/>
  </w:num>
  <w:num w:numId="13">
    <w:abstractNumId w:val="11"/>
  </w:num>
  <w:num w:numId="14">
    <w:abstractNumId w:val="37"/>
  </w:num>
  <w:num w:numId="15">
    <w:abstractNumId w:val="25"/>
  </w:num>
  <w:num w:numId="16">
    <w:abstractNumId w:val="40"/>
  </w:num>
  <w:num w:numId="17">
    <w:abstractNumId w:val="23"/>
  </w:num>
  <w:num w:numId="18">
    <w:abstractNumId w:val="19"/>
  </w:num>
  <w:num w:numId="19">
    <w:abstractNumId w:val="15"/>
  </w:num>
  <w:num w:numId="20">
    <w:abstractNumId w:val="29"/>
  </w:num>
  <w:num w:numId="21">
    <w:abstractNumId w:val="26"/>
  </w:num>
  <w:num w:numId="22">
    <w:abstractNumId w:val="21"/>
  </w:num>
  <w:num w:numId="23">
    <w:abstractNumId w:val="27"/>
  </w:num>
  <w:num w:numId="24">
    <w:abstractNumId w:val="17"/>
  </w:num>
  <w:num w:numId="25">
    <w:abstractNumId w:val="32"/>
  </w:num>
  <w:num w:numId="26">
    <w:abstractNumId w:val="38"/>
  </w:num>
  <w:num w:numId="27">
    <w:abstractNumId w:val="24"/>
  </w:num>
  <w:num w:numId="28">
    <w:abstractNumId w:val="3"/>
  </w:num>
  <w:num w:numId="29">
    <w:abstractNumId w:val="7"/>
  </w:num>
  <w:num w:numId="30">
    <w:abstractNumId w:val="16"/>
  </w:num>
  <w:num w:numId="31">
    <w:abstractNumId w:val="22"/>
  </w:num>
  <w:num w:numId="32">
    <w:abstractNumId w:val="39"/>
  </w:num>
  <w:num w:numId="33">
    <w:abstractNumId w:val="10"/>
  </w:num>
  <w:num w:numId="34">
    <w:abstractNumId w:val="4"/>
  </w:num>
  <w:num w:numId="35">
    <w:abstractNumId w:val="20"/>
  </w:num>
  <w:num w:numId="36">
    <w:abstractNumId w:val="12"/>
  </w:num>
  <w:num w:numId="37">
    <w:abstractNumId w:val="34"/>
  </w:num>
  <w:num w:numId="38">
    <w:abstractNumId w:val="9"/>
  </w:num>
  <w:num w:numId="39">
    <w:abstractNumId w:val="30"/>
  </w:num>
  <w:num w:numId="40">
    <w:abstractNumId w:val="13"/>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D35476"/>
    <w:rsid w:val="0001245E"/>
    <w:rsid w:val="00015A23"/>
    <w:rsid w:val="000316B0"/>
    <w:rsid w:val="00036498"/>
    <w:rsid w:val="000378F7"/>
    <w:rsid w:val="00041D58"/>
    <w:rsid w:val="00044754"/>
    <w:rsid w:val="000527B8"/>
    <w:rsid w:val="000551BC"/>
    <w:rsid w:val="00073E42"/>
    <w:rsid w:val="00075E4D"/>
    <w:rsid w:val="000836B5"/>
    <w:rsid w:val="00086C66"/>
    <w:rsid w:val="000903A9"/>
    <w:rsid w:val="00094A13"/>
    <w:rsid w:val="00096FA0"/>
    <w:rsid w:val="000B4280"/>
    <w:rsid w:val="000C6182"/>
    <w:rsid w:val="000C7BA6"/>
    <w:rsid w:val="000F1881"/>
    <w:rsid w:val="000F7D52"/>
    <w:rsid w:val="00101271"/>
    <w:rsid w:val="0011045E"/>
    <w:rsid w:val="00110912"/>
    <w:rsid w:val="00120FE8"/>
    <w:rsid w:val="001231C0"/>
    <w:rsid w:val="001253BA"/>
    <w:rsid w:val="0014592C"/>
    <w:rsid w:val="00145A1B"/>
    <w:rsid w:val="001534E6"/>
    <w:rsid w:val="00160F92"/>
    <w:rsid w:val="0018377C"/>
    <w:rsid w:val="00191FF0"/>
    <w:rsid w:val="0019661B"/>
    <w:rsid w:val="001A612C"/>
    <w:rsid w:val="001B18C8"/>
    <w:rsid w:val="001D45B7"/>
    <w:rsid w:val="001E4CE1"/>
    <w:rsid w:val="001F7253"/>
    <w:rsid w:val="002039A3"/>
    <w:rsid w:val="00210F01"/>
    <w:rsid w:val="002128BE"/>
    <w:rsid w:val="0022366B"/>
    <w:rsid w:val="0026613A"/>
    <w:rsid w:val="00273150"/>
    <w:rsid w:val="002741FF"/>
    <w:rsid w:val="00277FB4"/>
    <w:rsid w:val="002864E5"/>
    <w:rsid w:val="00291F29"/>
    <w:rsid w:val="002A7950"/>
    <w:rsid w:val="002B2B53"/>
    <w:rsid w:val="002B3EB0"/>
    <w:rsid w:val="002B6714"/>
    <w:rsid w:val="002B6B09"/>
    <w:rsid w:val="002C0786"/>
    <w:rsid w:val="002D5BF9"/>
    <w:rsid w:val="002E5633"/>
    <w:rsid w:val="002E7260"/>
    <w:rsid w:val="002F046C"/>
    <w:rsid w:val="002F254E"/>
    <w:rsid w:val="002F679D"/>
    <w:rsid w:val="003406DF"/>
    <w:rsid w:val="00353A3B"/>
    <w:rsid w:val="0036224C"/>
    <w:rsid w:val="0037266D"/>
    <w:rsid w:val="00376221"/>
    <w:rsid w:val="003775B7"/>
    <w:rsid w:val="0038564C"/>
    <w:rsid w:val="003908B6"/>
    <w:rsid w:val="003A0767"/>
    <w:rsid w:val="003B1FA4"/>
    <w:rsid w:val="003C0AEA"/>
    <w:rsid w:val="003C7923"/>
    <w:rsid w:val="003D1DF9"/>
    <w:rsid w:val="003D32F7"/>
    <w:rsid w:val="003F29E5"/>
    <w:rsid w:val="003F73D8"/>
    <w:rsid w:val="004014A5"/>
    <w:rsid w:val="00410576"/>
    <w:rsid w:val="00423215"/>
    <w:rsid w:val="00426B9F"/>
    <w:rsid w:val="0043010D"/>
    <w:rsid w:val="00430312"/>
    <w:rsid w:val="004303DD"/>
    <w:rsid w:val="00432D3B"/>
    <w:rsid w:val="00433F15"/>
    <w:rsid w:val="004600C3"/>
    <w:rsid w:val="00463BF7"/>
    <w:rsid w:val="00465632"/>
    <w:rsid w:val="00480D21"/>
    <w:rsid w:val="00481CCC"/>
    <w:rsid w:val="004C4D9F"/>
    <w:rsid w:val="004D15E9"/>
    <w:rsid w:val="004E0C8B"/>
    <w:rsid w:val="004E3E8C"/>
    <w:rsid w:val="004E515A"/>
    <w:rsid w:val="004E66C6"/>
    <w:rsid w:val="004F4B64"/>
    <w:rsid w:val="00502680"/>
    <w:rsid w:val="00507393"/>
    <w:rsid w:val="00510494"/>
    <w:rsid w:val="00515802"/>
    <w:rsid w:val="0051679C"/>
    <w:rsid w:val="005264D3"/>
    <w:rsid w:val="00526514"/>
    <w:rsid w:val="00530916"/>
    <w:rsid w:val="00531B7B"/>
    <w:rsid w:val="00533C36"/>
    <w:rsid w:val="005370E6"/>
    <w:rsid w:val="00541CD8"/>
    <w:rsid w:val="00545432"/>
    <w:rsid w:val="0056156D"/>
    <w:rsid w:val="00561F76"/>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4117"/>
    <w:rsid w:val="006124C5"/>
    <w:rsid w:val="00617901"/>
    <w:rsid w:val="006225BA"/>
    <w:rsid w:val="006332A5"/>
    <w:rsid w:val="00633403"/>
    <w:rsid w:val="00637823"/>
    <w:rsid w:val="00640992"/>
    <w:rsid w:val="00645C78"/>
    <w:rsid w:val="00647023"/>
    <w:rsid w:val="00652741"/>
    <w:rsid w:val="006532CA"/>
    <w:rsid w:val="00657501"/>
    <w:rsid w:val="00663E0D"/>
    <w:rsid w:val="00670D2B"/>
    <w:rsid w:val="00686CFF"/>
    <w:rsid w:val="00695161"/>
    <w:rsid w:val="006A5460"/>
    <w:rsid w:val="006C353A"/>
    <w:rsid w:val="006C3831"/>
    <w:rsid w:val="006C76B1"/>
    <w:rsid w:val="006D145B"/>
    <w:rsid w:val="006D63D4"/>
    <w:rsid w:val="006E07F5"/>
    <w:rsid w:val="006E17C1"/>
    <w:rsid w:val="006F574A"/>
    <w:rsid w:val="00703433"/>
    <w:rsid w:val="0071288B"/>
    <w:rsid w:val="00713F0F"/>
    <w:rsid w:val="00725461"/>
    <w:rsid w:val="00725509"/>
    <w:rsid w:val="00731243"/>
    <w:rsid w:val="00743D85"/>
    <w:rsid w:val="0075063B"/>
    <w:rsid w:val="007632A2"/>
    <w:rsid w:val="00772F1D"/>
    <w:rsid w:val="007832AB"/>
    <w:rsid w:val="007839CA"/>
    <w:rsid w:val="00783FF3"/>
    <w:rsid w:val="0078760A"/>
    <w:rsid w:val="00787B40"/>
    <w:rsid w:val="00790CFC"/>
    <w:rsid w:val="00793755"/>
    <w:rsid w:val="007A3622"/>
    <w:rsid w:val="007B3EC6"/>
    <w:rsid w:val="007D431E"/>
    <w:rsid w:val="007F41AA"/>
    <w:rsid w:val="008126D2"/>
    <w:rsid w:val="00822A20"/>
    <w:rsid w:val="0083291F"/>
    <w:rsid w:val="008352C5"/>
    <w:rsid w:val="00835EAA"/>
    <w:rsid w:val="008402ED"/>
    <w:rsid w:val="00840AD4"/>
    <w:rsid w:val="0085650F"/>
    <w:rsid w:val="0087016F"/>
    <w:rsid w:val="00871327"/>
    <w:rsid w:val="00882D23"/>
    <w:rsid w:val="00893EF1"/>
    <w:rsid w:val="00897749"/>
    <w:rsid w:val="008A0767"/>
    <w:rsid w:val="008A2275"/>
    <w:rsid w:val="008A28CF"/>
    <w:rsid w:val="008A3D73"/>
    <w:rsid w:val="008B155D"/>
    <w:rsid w:val="008B75C7"/>
    <w:rsid w:val="008D5F45"/>
    <w:rsid w:val="008D6845"/>
    <w:rsid w:val="008E00E9"/>
    <w:rsid w:val="008E1560"/>
    <w:rsid w:val="00902843"/>
    <w:rsid w:val="00906BF9"/>
    <w:rsid w:val="00912997"/>
    <w:rsid w:val="009151AB"/>
    <w:rsid w:val="0092193D"/>
    <w:rsid w:val="00922188"/>
    <w:rsid w:val="009257CE"/>
    <w:rsid w:val="00947DDC"/>
    <w:rsid w:val="00954968"/>
    <w:rsid w:val="00976905"/>
    <w:rsid w:val="00981E44"/>
    <w:rsid w:val="009A5232"/>
    <w:rsid w:val="009B0C2A"/>
    <w:rsid w:val="009B2E5A"/>
    <w:rsid w:val="009B50F0"/>
    <w:rsid w:val="009C6A18"/>
    <w:rsid w:val="00A1145E"/>
    <w:rsid w:val="00A168CF"/>
    <w:rsid w:val="00A255C5"/>
    <w:rsid w:val="00A314DE"/>
    <w:rsid w:val="00A3384B"/>
    <w:rsid w:val="00A4250C"/>
    <w:rsid w:val="00A66E23"/>
    <w:rsid w:val="00A727FB"/>
    <w:rsid w:val="00A764FF"/>
    <w:rsid w:val="00A77EDD"/>
    <w:rsid w:val="00AA2852"/>
    <w:rsid w:val="00AB7388"/>
    <w:rsid w:val="00AC11E8"/>
    <w:rsid w:val="00AC4684"/>
    <w:rsid w:val="00AF0F2E"/>
    <w:rsid w:val="00AF37CC"/>
    <w:rsid w:val="00B100AB"/>
    <w:rsid w:val="00B13736"/>
    <w:rsid w:val="00B1633E"/>
    <w:rsid w:val="00B4037D"/>
    <w:rsid w:val="00B44E6C"/>
    <w:rsid w:val="00B74A94"/>
    <w:rsid w:val="00B7681A"/>
    <w:rsid w:val="00B84950"/>
    <w:rsid w:val="00B91694"/>
    <w:rsid w:val="00BA350E"/>
    <w:rsid w:val="00BA5E5E"/>
    <w:rsid w:val="00BA66C3"/>
    <w:rsid w:val="00BA6966"/>
    <w:rsid w:val="00BB181D"/>
    <w:rsid w:val="00BB54EE"/>
    <w:rsid w:val="00BC27B9"/>
    <w:rsid w:val="00BC613B"/>
    <w:rsid w:val="00BC6A47"/>
    <w:rsid w:val="00BD4356"/>
    <w:rsid w:val="00BF2707"/>
    <w:rsid w:val="00C04408"/>
    <w:rsid w:val="00C07008"/>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D0181"/>
    <w:rsid w:val="00CE3285"/>
    <w:rsid w:val="00CE39BD"/>
    <w:rsid w:val="00CF3178"/>
    <w:rsid w:val="00D03D07"/>
    <w:rsid w:val="00D05A61"/>
    <w:rsid w:val="00D0640E"/>
    <w:rsid w:val="00D07926"/>
    <w:rsid w:val="00D351E7"/>
    <w:rsid w:val="00D35476"/>
    <w:rsid w:val="00D355E5"/>
    <w:rsid w:val="00D60046"/>
    <w:rsid w:val="00D73066"/>
    <w:rsid w:val="00D773B1"/>
    <w:rsid w:val="00D841CB"/>
    <w:rsid w:val="00DB0B72"/>
    <w:rsid w:val="00DB12BF"/>
    <w:rsid w:val="00DB420E"/>
    <w:rsid w:val="00DC3B43"/>
    <w:rsid w:val="00DC3E56"/>
    <w:rsid w:val="00DE6E17"/>
    <w:rsid w:val="00DE78B2"/>
    <w:rsid w:val="00DF2462"/>
    <w:rsid w:val="00DF2AAD"/>
    <w:rsid w:val="00E07924"/>
    <w:rsid w:val="00E15769"/>
    <w:rsid w:val="00E40AE6"/>
    <w:rsid w:val="00E43753"/>
    <w:rsid w:val="00E62F0C"/>
    <w:rsid w:val="00E67938"/>
    <w:rsid w:val="00E7076A"/>
    <w:rsid w:val="00E73F8C"/>
    <w:rsid w:val="00E765A4"/>
    <w:rsid w:val="00E90027"/>
    <w:rsid w:val="00E93D83"/>
    <w:rsid w:val="00EA7947"/>
    <w:rsid w:val="00EB14B2"/>
    <w:rsid w:val="00EB7C0F"/>
    <w:rsid w:val="00ED7C05"/>
    <w:rsid w:val="00EF6E01"/>
    <w:rsid w:val="00F003B6"/>
    <w:rsid w:val="00F16330"/>
    <w:rsid w:val="00F22285"/>
    <w:rsid w:val="00F23D2F"/>
    <w:rsid w:val="00F37958"/>
    <w:rsid w:val="00F458BC"/>
    <w:rsid w:val="00F46553"/>
    <w:rsid w:val="00F51112"/>
    <w:rsid w:val="00F51280"/>
    <w:rsid w:val="00F52EE9"/>
    <w:rsid w:val="00F5573D"/>
    <w:rsid w:val="00F56B11"/>
    <w:rsid w:val="00F57814"/>
    <w:rsid w:val="00FB3727"/>
    <w:rsid w:val="00FC7E9C"/>
    <w:rsid w:val="00FD2D03"/>
    <w:rsid w:val="00FD574F"/>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DEFD-2FC8-40F0-ACD5-C21A1C52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48</Pages>
  <Words>15400</Words>
  <Characters>83166</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44</cp:revision>
  <cp:lastPrinted>2023-11-23T16:36:00Z</cp:lastPrinted>
  <dcterms:created xsi:type="dcterms:W3CDTF">2023-08-01T19:54:00Z</dcterms:created>
  <dcterms:modified xsi:type="dcterms:W3CDTF">2023-11-23T16:37:00Z</dcterms:modified>
</cp:coreProperties>
</file>