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701D51" w:rsidP="006E07F5">
      <w:pPr>
        <w:jc w:val="center"/>
        <w:rPr>
          <w:b/>
          <w:sz w:val="24"/>
          <w:szCs w:val="24"/>
        </w:rPr>
      </w:pPr>
      <w:r w:rsidRPr="00701D51">
        <w:rPr>
          <w:rFonts w:ascii="Times New Roman"/>
          <w:b/>
          <w:noProof/>
          <w:color w:val="1F497D" w:themeColor="text2"/>
          <w:sz w:val="20"/>
          <w:lang w:val="pt-BR" w:eastAsia="pt-BR"/>
        </w:rPr>
      </w:r>
      <w:r w:rsidRPr="00701D51">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29" type="#_x0000_t202" style="width:471.35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B77EBE" w:rsidRPr="00B4037D" w:rsidRDefault="00B77EBE" w:rsidP="00B4037D">
                  <w:pPr>
                    <w:spacing w:before="17"/>
                    <w:ind w:left="2654" w:right="2653"/>
                    <w:jc w:val="center"/>
                    <w:rPr>
                      <w:b/>
                      <w:color w:val="1F497D" w:themeColor="text2"/>
                      <w:sz w:val="24"/>
                      <w:lang w:val="pt-BR"/>
                    </w:rPr>
                  </w:pPr>
                  <w:r>
                    <w:rPr>
                      <w:b/>
                      <w:color w:val="1F497D" w:themeColor="text2"/>
                      <w:sz w:val="24"/>
                      <w:lang w:val="pt-BR"/>
                    </w:rPr>
                    <w:t>DISPENSA ELETRÔNICA 006/2024 0002002/2024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931893">
        <w:rPr>
          <w:b/>
          <w:sz w:val="24"/>
          <w:szCs w:val="24"/>
        </w:rPr>
        <w:t xml:space="preserve"> </w:t>
      </w:r>
      <w:r w:rsidR="00DE7A5A" w:rsidRPr="00D719B9">
        <w:rPr>
          <w:b/>
          <w:sz w:val="24"/>
          <w:szCs w:val="24"/>
        </w:rPr>
        <w:t>0</w:t>
      </w:r>
      <w:r w:rsidR="00960CD8">
        <w:rPr>
          <w:b/>
          <w:sz w:val="24"/>
          <w:szCs w:val="24"/>
        </w:rPr>
        <w:t>57</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FUNDAMENTAÇÃO LEGAL: ART. 75, INCISO I E §3º DA LEI Nº 14.133/2021.</w:t>
      </w:r>
    </w:p>
    <w:p w:rsidR="006E07F5" w:rsidRPr="00D719B9" w:rsidRDefault="006E07F5" w:rsidP="006E07F5">
      <w:pPr>
        <w:jc w:val="both"/>
        <w:rPr>
          <w:sz w:val="24"/>
          <w:szCs w:val="24"/>
        </w:rPr>
      </w:pPr>
    </w:p>
    <w:p w:rsidR="006E07F5" w:rsidRPr="00D719B9"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6E07F5" w:rsidRPr="00D719B9">
        <w:rPr>
          <w:sz w:val="24"/>
          <w:szCs w:val="24"/>
        </w:rPr>
        <w:t xml:space="preserve">, na forma ELETRÔNICA,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6E07F5" w:rsidRPr="00D719B9" w:rsidRDefault="006E07F5" w:rsidP="006E07F5">
      <w:pPr>
        <w:jc w:val="both"/>
        <w:rPr>
          <w:sz w:val="24"/>
          <w:szCs w:val="24"/>
        </w:rPr>
      </w:pPr>
    </w:p>
    <w:p w:rsidR="009A3A5D" w:rsidRPr="00D719B9" w:rsidRDefault="009A3A5D" w:rsidP="009A3A5D">
      <w:pPr>
        <w:widowControl/>
        <w:adjustRightInd w:val="0"/>
        <w:rPr>
          <w:rFonts w:eastAsiaTheme="minorHAnsi"/>
          <w:bCs/>
          <w:color w:val="000000"/>
          <w:sz w:val="24"/>
          <w:szCs w:val="24"/>
          <w:lang w:val="pt-BR"/>
        </w:rPr>
      </w:pPr>
      <w:r w:rsidRPr="00D719B9">
        <w:rPr>
          <w:rFonts w:eastAsiaTheme="minorHAnsi"/>
          <w:b/>
          <w:bCs/>
          <w:color w:val="000000"/>
          <w:sz w:val="24"/>
          <w:szCs w:val="24"/>
          <w:lang w:val="pt-BR"/>
        </w:rPr>
        <w:t xml:space="preserve">DATA DA SESSÃO PÚBLICA: </w:t>
      </w:r>
      <w:r w:rsidR="00DE4EF6">
        <w:rPr>
          <w:rFonts w:eastAsiaTheme="minorHAnsi"/>
          <w:bCs/>
          <w:color w:val="000000"/>
          <w:sz w:val="24"/>
          <w:szCs w:val="24"/>
          <w:lang w:val="pt-BR"/>
        </w:rPr>
        <w:t>0</w:t>
      </w:r>
      <w:r w:rsidR="00C44B01">
        <w:rPr>
          <w:rFonts w:eastAsiaTheme="minorHAnsi"/>
          <w:bCs/>
          <w:color w:val="000000"/>
          <w:sz w:val="24"/>
          <w:szCs w:val="24"/>
          <w:lang w:val="pt-BR"/>
        </w:rPr>
        <w:t>9</w:t>
      </w:r>
      <w:r w:rsidR="00DE4EF6">
        <w:rPr>
          <w:rFonts w:eastAsiaTheme="minorHAnsi"/>
          <w:bCs/>
          <w:color w:val="000000"/>
          <w:sz w:val="24"/>
          <w:szCs w:val="24"/>
          <w:lang w:val="pt-BR"/>
        </w:rPr>
        <w:t>/10</w:t>
      </w:r>
      <w:r w:rsidR="00201D67" w:rsidRPr="00D719B9">
        <w:rPr>
          <w:rFonts w:eastAsiaTheme="minorHAnsi"/>
          <w:bCs/>
          <w:color w:val="000000"/>
          <w:sz w:val="24"/>
          <w:szCs w:val="24"/>
          <w:lang w:val="pt-BR"/>
        </w:rPr>
        <w:t>/</w:t>
      </w:r>
      <w:r w:rsidRPr="00D719B9">
        <w:rPr>
          <w:rFonts w:eastAsiaTheme="minorHAnsi"/>
          <w:bCs/>
          <w:color w:val="000000"/>
          <w:sz w:val="24"/>
          <w:szCs w:val="24"/>
          <w:lang w:val="pt-BR"/>
        </w:rPr>
        <w:t>202</w:t>
      </w:r>
      <w:r w:rsidR="00DE4EF6">
        <w:rPr>
          <w:rFonts w:eastAsiaTheme="minorHAnsi"/>
          <w:bCs/>
          <w:color w:val="000000"/>
          <w:sz w:val="24"/>
          <w:szCs w:val="24"/>
          <w:lang w:val="pt-BR"/>
        </w:rPr>
        <w:t>4</w:t>
      </w:r>
      <w:r w:rsidRPr="00D719B9">
        <w:rPr>
          <w:rFonts w:eastAsiaTheme="minorHAnsi"/>
          <w:bCs/>
          <w:color w:val="000000"/>
          <w:sz w:val="24"/>
          <w:szCs w:val="24"/>
          <w:lang w:val="pt-BR"/>
        </w:rPr>
        <w:t xml:space="preserve"> </w:t>
      </w:r>
      <w:r w:rsidR="00201D67" w:rsidRPr="00D719B9">
        <w:rPr>
          <w:rFonts w:eastAsiaTheme="minorHAnsi"/>
          <w:color w:val="000000"/>
          <w:sz w:val="24"/>
          <w:szCs w:val="24"/>
          <w:lang w:val="pt-BR"/>
        </w:rPr>
        <w:t xml:space="preserve">às </w:t>
      </w:r>
      <w:proofErr w:type="gramStart"/>
      <w:r w:rsidR="00201D67" w:rsidRPr="00D719B9">
        <w:rPr>
          <w:rFonts w:eastAsiaTheme="minorHAnsi"/>
          <w:color w:val="000000"/>
          <w:sz w:val="24"/>
          <w:szCs w:val="24"/>
          <w:lang w:val="pt-BR"/>
        </w:rPr>
        <w:t>09</w:t>
      </w:r>
      <w:r w:rsidRPr="00D719B9">
        <w:rPr>
          <w:rFonts w:eastAsiaTheme="minorHAnsi"/>
          <w:color w:val="000000"/>
          <w:sz w:val="24"/>
          <w:szCs w:val="24"/>
          <w:lang w:val="pt-BR"/>
        </w:rPr>
        <w:t>:00</w:t>
      </w:r>
      <w:proofErr w:type="gramEnd"/>
      <w:r w:rsidR="00A059FD">
        <w:rPr>
          <w:rFonts w:eastAsiaTheme="minorHAnsi"/>
          <w:color w:val="000000"/>
          <w:sz w:val="24"/>
          <w:szCs w:val="24"/>
          <w:lang w:val="pt-BR"/>
        </w:rPr>
        <w:t xml:space="preserve"> </w:t>
      </w:r>
      <w:r w:rsidRPr="00D719B9">
        <w:rPr>
          <w:rFonts w:eastAsiaTheme="minorHAnsi"/>
          <w:bCs/>
          <w:color w:val="000000"/>
          <w:sz w:val="24"/>
          <w:szCs w:val="24"/>
          <w:lang w:val="pt-BR"/>
        </w:rPr>
        <w:t>h</w:t>
      </w:r>
      <w:r w:rsidR="007F3479" w:rsidRPr="00D719B9">
        <w:rPr>
          <w:rFonts w:eastAsiaTheme="minorHAnsi"/>
          <w:bCs/>
          <w:color w:val="000000"/>
          <w:sz w:val="24"/>
          <w:szCs w:val="24"/>
          <w:lang w:val="pt-BR"/>
        </w:rPr>
        <w:t xml:space="preserve"> – horário de Brasília</w:t>
      </w:r>
    </w:p>
    <w:p w:rsidR="009639F3" w:rsidRPr="00D719B9" w:rsidRDefault="009639F3" w:rsidP="004E4595">
      <w:pPr>
        <w:jc w:val="both"/>
        <w:rPr>
          <w:b/>
          <w:sz w:val="24"/>
          <w:szCs w:val="24"/>
        </w:rPr>
      </w:pPr>
    </w:p>
    <w:p w:rsidR="004E4595" w:rsidRPr="00D719B9" w:rsidRDefault="004E4595" w:rsidP="004E4595">
      <w:pPr>
        <w:jc w:val="both"/>
        <w:rPr>
          <w:sz w:val="24"/>
          <w:szCs w:val="24"/>
        </w:rPr>
      </w:pPr>
      <w:r w:rsidRPr="00D719B9">
        <w:rPr>
          <w:b/>
          <w:sz w:val="24"/>
          <w:szCs w:val="24"/>
        </w:rPr>
        <w:t>DATA E HORA LIMITE PARA APRESENTAÇÃO DE PROPOSTA E HABILITAÇÃO:</w:t>
      </w:r>
      <w:r w:rsidR="00931893">
        <w:rPr>
          <w:b/>
          <w:sz w:val="24"/>
          <w:szCs w:val="24"/>
        </w:rPr>
        <w:t xml:space="preserve"> </w:t>
      </w:r>
      <w:r w:rsidRPr="00D719B9">
        <w:rPr>
          <w:sz w:val="24"/>
          <w:szCs w:val="24"/>
        </w:rPr>
        <w:t xml:space="preserve">Até </w:t>
      </w:r>
      <w:r w:rsidR="00DE4EF6">
        <w:rPr>
          <w:sz w:val="24"/>
          <w:szCs w:val="24"/>
        </w:rPr>
        <w:t>0</w:t>
      </w:r>
      <w:r w:rsidR="00C44B01">
        <w:rPr>
          <w:sz w:val="24"/>
          <w:szCs w:val="24"/>
        </w:rPr>
        <w:t>9</w:t>
      </w:r>
      <w:r w:rsidR="00DE4EF6">
        <w:rPr>
          <w:sz w:val="24"/>
          <w:szCs w:val="24"/>
        </w:rPr>
        <w:t>/10</w:t>
      </w:r>
      <w:r w:rsidR="00201D67" w:rsidRPr="00D719B9">
        <w:rPr>
          <w:sz w:val="24"/>
          <w:szCs w:val="24"/>
        </w:rPr>
        <w:t>/2024 às 0</w:t>
      </w:r>
      <w:r w:rsidR="00931893">
        <w:rPr>
          <w:sz w:val="24"/>
          <w:szCs w:val="24"/>
        </w:rPr>
        <w:t>8</w:t>
      </w:r>
      <w:r w:rsidR="009639F3" w:rsidRPr="00D719B9">
        <w:rPr>
          <w:sz w:val="24"/>
          <w:szCs w:val="24"/>
        </w:rPr>
        <w:t xml:space="preserve">h30min – </w:t>
      </w:r>
      <w:r w:rsidR="007F3479" w:rsidRPr="00D719B9">
        <w:rPr>
          <w:sz w:val="24"/>
          <w:szCs w:val="24"/>
        </w:rPr>
        <w:t>h</w:t>
      </w:r>
      <w:r w:rsidRPr="00D719B9">
        <w:rPr>
          <w:sz w:val="24"/>
          <w:szCs w:val="24"/>
        </w:rPr>
        <w:t>orário de Brasília</w:t>
      </w:r>
    </w:p>
    <w:p w:rsidR="009639F3" w:rsidRPr="00D719B9" w:rsidRDefault="009639F3" w:rsidP="004E4595">
      <w:pPr>
        <w:jc w:val="both"/>
        <w:rPr>
          <w:b/>
          <w:sz w:val="24"/>
          <w:szCs w:val="24"/>
        </w:rPr>
      </w:pPr>
    </w:p>
    <w:p w:rsidR="004E4595" w:rsidRPr="00D719B9" w:rsidRDefault="004E4595" w:rsidP="004E4595">
      <w:pPr>
        <w:jc w:val="both"/>
        <w:rPr>
          <w:sz w:val="24"/>
          <w:szCs w:val="24"/>
        </w:rPr>
      </w:pPr>
      <w:r w:rsidRPr="00D719B9">
        <w:rPr>
          <w:b/>
          <w:sz w:val="24"/>
          <w:szCs w:val="24"/>
        </w:rPr>
        <w:t>ENDEREÇO ELETRÔNICO PARA CADASTRO DA PROPOSTA E HABILITAÇÃO:</w:t>
      </w:r>
      <w:r w:rsidRPr="00D719B9">
        <w:rPr>
          <w:sz w:val="24"/>
          <w:szCs w:val="24"/>
        </w:rPr>
        <w:t>Portal Bolsa de Licitações do Brasil – BLL www.bllcompras.com</w:t>
      </w:r>
      <w:r w:rsidR="00A059FD">
        <w:rPr>
          <w:sz w:val="24"/>
          <w:szCs w:val="24"/>
        </w:rPr>
        <w:t>.</w:t>
      </w:r>
    </w:p>
    <w:p w:rsidR="0007064E" w:rsidRPr="00D719B9" w:rsidRDefault="0007064E" w:rsidP="006E07F5">
      <w:pPr>
        <w:jc w:val="both"/>
        <w:rPr>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7F3479">
      <w:pPr>
        <w:widowControl/>
        <w:adjustRightInd w:val="0"/>
        <w:spacing w:after="7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D719B9" w:rsidRDefault="00DE4EF6" w:rsidP="00D719B9">
      <w:pPr>
        <w:jc w:val="both"/>
        <w:rPr>
          <w:rFonts w:eastAsiaTheme="minorHAnsi"/>
          <w:sz w:val="24"/>
          <w:szCs w:val="24"/>
          <w:lang w:val="pt-BR"/>
        </w:rPr>
      </w:pPr>
      <w:r>
        <w:rPr>
          <w:sz w:val="24"/>
          <w:szCs w:val="24"/>
        </w:rPr>
        <w:lastRenderedPageBreak/>
        <w:t xml:space="preserve">Registro de preços para fornecimento de pneus para as </w:t>
      </w:r>
      <w:r w:rsidRPr="00DD1244">
        <w:rPr>
          <w:sz w:val="24"/>
          <w:szCs w:val="24"/>
        </w:rPr>
        <w:t>retroescavadeiras JCB, modelos 2010 e 2015</w:t>
      </w:r>
      <w:r>
        <w:rPr>
          <w:sz w:val="24"/>
          <w:szCs w:val="24"/>
        </w:rPr>
        <w:t xml:space="preserve"> do </w:t>
      </w:r>
      <w:r w:rsidRPr="00DD1244">
        <w:rPr>
          <w:sz w:val="24"/>
          <w:szCs w:val="24"/>
        </w:rPr>
        <w:t>Serviço Autônomo Municipal de Água e Esgoto (SAMAE) de Jaguariaíva</w:t>
      </w:r>
      <w:r w:rsidR="00D719B9" w:rsidRPr="00D719B9">
        <w:rPr>
          <w:sz w:val="24"/>
          <w:szCs w:val="24"/>
        </w:rPr>
        <w:t>, conforme</w:t>
      </w:r>
      <w:r w:rsidR="00D719B9"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 xml:space="preserve">Poderão submeter proposta </w:t>
      </w:r>
      <w:proofErr w:type="gramStart"/>
      <w:r w:rsidR="00E07CC1" w:rsidRPr="00D719B9">
        <w:rPr>
          <w:rFonts w:eastAsiaTheme="minorHAnsi"/>
          <w:color w:val="000000"/>
          <w:sz w:val="24"/>
          <w:szCs w:val="24"/>
          <w:lang w:val="pt-BR"/>
        </w:rPr>
        <w:t>à</w:t>
      </w:r>
      <w:proofErr w:type="gramEnd"/>
      <w:r w:rsidR="00E07CC1" w:rsidRPr="00D719B9">
        <w:rPr>
          <w:rFonts w:eastAsiaTheme="minorHAnsi"/>
          <w:color w:val="000000"/>
          <w:sz w:val="24"/>
          <w:szCs w:val="24"/>
          <w:lang w:val="pt-BR"/>
        </w:rPr>
        <w:t xml:space="preserve"> esta Dispensa Eletrônica,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Eletrônica: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Eletrônica ficará aberto por um período de 03 (três) DIAS ÚTEIS, contados a partir de sua data de publicação no Diário Oficial Eletrônico do Município.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 xml:space="preserve">5.2 </w:t>
      </w:r>
      <w:r w:rsidR="00E07CC1" w:rsidRPr="00D719B9">
        <w:rPr>
          <w:rFonts w:eastAsiaTheme="minorHAnsi"/>
          <w:sz w:val="24"/>
          <w:szCs w:val="24"/>
          <w:lang w:val="pt-BR"/>
        </w:rPr>
        <w:t xml:space="preserve">A Proposta de Preços e os documentos de Habilitação deverão ser encaminhados, exclusivamente, através do Portal Bolsa de Licitações do Brasil – BLL </w:t>
      </w:r>
      <w:proofErr w:type="gramStart"/>
      <w:r w:rsidR="00E07CC1" w:rsidRPr="00D719B9">
        <w:rPr>
          <w:rFonts w:eastAsiaTheme="minorHAnsi"/>
          <w:sz w:val="24"/>
          <w:szCs w:val="24"/>
          <w:lang w:val="pt-BR"/>
        </w:rPr>
        <w:t>www.bllcompras.com .</w:t>
      </w:r>
      <w:proofErr w:type="gramEnd"/>
    </w:p>
    <w:p w:rsidR="00E07CC1" w:rsidRPr="00D719B9" w:rsidRDefault="00E07CC1" w:rsidP="006F7E3D">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w:t>
      </w:r>
      <w:r w:rsidRPr="00D719B9">
        <w:rPr>
          <w:rFonts w:eastAsiaTheme="minorHAnsi"/>
          <w:sz w:val="24"/>
          <w:szCs w:val="24"/>
          <w:lang w:val="pt-BR"/>
        </w:rPr>
        <w:lastRenderedPageBreak/>
        <w:t xml:space="preserve">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interessado não poderá alegar como justificativa para se eximir das obrigações assumidas, o desconhecimento das condições para participação desta Dispensa Eletrônica. </w:t>
      </w: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lastRenderedPageBreak/>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10.8.1. </w:t>
      </w:r>
      <w:r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 xml:space="preserve">10.8.1.1.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Pr>
          <w:rFonts w:eastAsiaTheme="minorHAnsi"/>
          <w:bCs/>
          <w:sz w:val="24"/>
          <w:szCs w:val="24"/>
          <w:lang w:val="pt-BR"/>
        </w:rPr>
        <w:t>5</w:t>
      </w:r>
      <w:r w:rsidR="00DE4EF6">
        <w:rPr>
          <w:rFonts w:eastAsiaTheme="minorHAnsi"/>
          <w:bCs/>
          <w:sz w:val="24"/>
          <w:szCs w:val="24"/>
          <w:lang w:val="pt-BR"/>
        </w:rPr>
        <w:t xml:space="preserve"> ANEXO III</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DE4EF6">
        <w:rPr>
          <w:rFonts w:eastAsiaTheme="minorHAnsi"/>
          <w:sz w:val="24"/>
          <w:szCs w:val="24"/>
          <w:lang w:val="pt-BR"/>
        </w:rPr>
        <w:t>02 de outubro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Pr="00444F41" w:rsidRDefault="00FF5EB9" w:rsidP="00FF5EB9">
      <w:pPr>
        <w:ind w:right="-48"/>
        <w:jc w:val="center"/>
        <w:rPr>
          <w:sz w:val="24"/>
          <w:szCs w:val="24"/>
        </w:rPr>
      </w:pPr>
      <w:r>
        <w:rPr>
          <w:rFonts w:eastAsiaTheme="minorHAnsi"/>
          <w:sz w:val="24"/>
          <w:szCs w:val="24"/>
          <w:lang w:val="pt-BR"/>
        </w:rPr>
        <w:t>Presidente do SAMAE</w:t>
      </w:r>
    </w:p>
    <w:p w:rsidR="00FF5EB9" w:rsidRPr="006F7E3D" w:rsidRDefault="00FF5EB9" w:rsidP="00FF5EB9">
      <w:pPr>
        <w:ind w:right="-48"/>
        <w:jc w:val="both"/>
        <w:rPr>
          <w:sz w:val="24"/>
          <w:szCs w:val="24"/>
        </w:rPr>
      </w:pPr>
    </w:p>
    <w:p w:rsidR="00FF5EB9" w:rsidRDefault="00FF5EB9"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E4EF6" w:rsidRDefault="00DE4EF6" w:rsidP="006F7E3D">
      <w:pPr>
        <w:ind w:right="-48"/>
        <w:jc w:val="both"/>
        <w:rPr>
          <w:rFonts w:eastAsiaTheme="minorHAnsi"/>
          <w:sz w:val="24"/>
          <w:szCs w:val="24"/>
          <w:lang w:val="pt-BR"/>
        </w:rPr>
      </w:pPr>
    </w:p>
    <w:p w:rsidR="00DE4EF6" w:rsidRDefault="00DE4EF6"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701D51" w:rsidP="00C140C4">
      <w:pPr>
        <w:jc w:val="center"/>
        <w:rPr>
          <w:b/>
          <w:sz w:val="24"/>
          <w:szCs w:val="24"/>
        </w:rPr>
      </w:pPr>
      <w:r>
        <w:rPr>
          <w:b/>
          <w:noProof/>
          <w:sz w:val="24"/>
          <w:szCs w:val="24"/>
          <w:lang w:val="pt-BR" w:eastAsia="pt-BR"/>
        </w:rPr>
      </w:r>
      <w:r w:rsidRPr="00701D51">
        <w:rPr>
          <w:b/>
          <w:noProof/>
          <w:sz w:val="24"/>
          <w:szCs w:val="24"/>
          <w:lang w:val="pt-BR" w:eastAsia="pt-BR"/>
        </w:rPr>
        <w:pict>
          <v:shape id="Text Box 3"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B77EBE" w:rsidRPr="00685181" w:rsidRDefault="00B77EBE"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A75B75" w:rsidRPr="00C82DE2" w:rsidRDefault="00A75B75" w:rsidP="00A75B75">
      <w:pPr>
        <w:spacing w:line="276" w:lineRule="auto"/>
        <w:jc w:val="center"/>
        <w:rPr>
          <w:b/>
          <w:sz w:val="24"/>
          <w:szCs w:val="24"/>
        </w:rPr>
      </w:pPr>
      <w:r w:rsidRPr="00C82DE2">
        <w:rPr>
          <w:b/>
          <w:sz w:val="24"/>
          <w:szCs w:val="24"/>
        </w:rPr>
        <w:t>TERMO DE REFERÊNCIA</w:t>
      </w:r>
    </w:p>
    <w:p w:rsidR="00A75B75" w:rsidRPr="00C82DE2" w:rsidRDefault="00A75B75" w:rsidP="00A75B75">
      <w:pPr>
        <w:spacing w:line="276" w:lineRule="auto"/>
        <w:jc w:val="center"/>
        <w:rPr>
          <w:b/>
          <w:sz w:val="24"/>
          <w:szCs w:val="24"/>
        </w:rPr>
      </w:pPr>
    </w:p>
    <w:p w:rsidR="00A75B75" w:rsidRDefault="00A75B75" w:rsidP="00A75B75">
      <w:pPr>
        <w:spacing w:line="276" w:lineRule="auto"/>
        <w:rPr>
          <w:b/>
          <w:bCs/>
          <w:sz w:val="24"/>
          <w:szCs w:val="24"/>
        </w:rPr>
      </w:pPr>
      <w:r w:rsidRPr="00C82DE2">
        <w:rPr>
          <w:b/>
          <w:bCs/>
          <w:sz w:val="24"/>
          <w:szCs w:val="24"/>
        </w:rPr>
        <w:t>1. DO OBJETO</w:t>
      </w:r>
    </w:p>
    <w:p w:rsidR="00A75B75" w:rsidRDefault="009B6708" w:rsidP="00AA35D4">
      <w:pPr>
        <w:spacing w:line="276" w:lineRule="auto"/>
        <w:ind w:firstLine="708"/>
        <w:jc w:val="both"/>
        <w:rPr>
          <w:sz w:val="24"/>
          <w:szCs w:val="24"/>
        </w:rPr>
      </w:pPr>
      <w:r>
        <w:rPr>
          <w:sz w:val="24"/>
          <w:szCs w:val="24"/>
        </w:rPr>
        <w:t xml:space="preserve">Registro de preços para fornecimento de pneus para as </w:t>
      </w:r>
      <w:r w:rsidRPr="00DD1244">
        <w:rPr>
          <w:sz w:val="24"/>
          <w:szCs w:val="24"/>
        </w:rPr>
        <w:t>retroescavadeiras JCB, modelos 2010 e 2015</w:t>
      </w:r>
      <w:r>
        <w:rPr>
          <w:sz w:val="24"/>
          <w:szCs w:val="24"/>
        </w:rPr>
        <w:t xml:space="preserve"> do </w:t>
      </w:r>
      <w:r w:rsidRPr="00DD1244">
        <w:rPr>
          <w:sz w:val="24"/>
          <w:szCs w:val="24"/>
        </w:rPr>
        <w:t>Serviço Autônomo Municipal de Água e Esgoto (SAMAE) de Jaguariaíva</w:t>
      </w:r>
      <w:r>
        <w:rPr>
          <w:sz w:val="24"/>
          <w:szCs w:val="24"/>
        </w:rPr>
        <w:t>.</w:t>
      </w:r>
    </w:p>
    <w:p w:rsidR="009B6708" w:rsidRPr="00C82DE2" w:rsidRDefault="009B6708" w:rsidP="00A75B75">
      <w:pPr>
        <w:spacing w:line="276" w:lineRule="auto"/>
        <w:jc w:val="both"/>
        <w:rPr>
          <w:sz w:val="24"/>
          <w:szCs w:val="24"/>
        </w:rPr>
      </w:pPr>
    </w:p>
    <w:p w:rsidR="00A75B75" w:rsidRDefault="00A75B75" w:rsidP="00A75B75">
      <w:pPr>
        <w:spacing w:line="276" w:lineRule="auto"/>
        <w:jc w:val="both"/>
        <w:rPr>
          <w:b/>
          <w:sz w:val="24"/>
          <w:szCs w:val="24"/>
        </w:rPr>
      </w:pPr>
      <w:r w:rsidRPr="00C82DE2">
        <w:rPr>
          <w:b/>
          <w:sz w:val="24"/>
          <w:szCs w:val="24"/>
        </w:rPr>
        <w:t xml:space="preserve">2. JUSTIFICATIVA </w:t>
      </w:r>
    </w:p>
    <w:p w:rsidR="009B6708" w:rsidRDefault="007F4020" w:rsidP="00A75B75">
      <w:pPr>
        <w:spacing w:line="276" w:lineRule="auto"/>
        <w:ind w:firstLine="360"/>
        <w:jc w:val="both"/>
        <w:rPr>
          <w:sz w:val="24"/>
          <w:szCs w:val="24"/>
        </w:rPr>
      </w:pPr>
      <w:r w:rsidRPr="0060452E">
        <w:rPr>
          <w:sz w:val="24"/>
          <w:szCs w:val="24"/>
        </w:rPr>
        <w:t>O Serviço Autônomo Municipal de Água e Esgoto (SAMAE) de Jaguariaíva precisa substituir os pneus de suas retroescavadeiras JCB, modelos 2010 e 2015, essenciais para obras de infraestrutura e saneamento. Pneus desgastados afetam diretamente a tração, estabilidade e segurança, aumentando custos operacionais e o consumo de combustível, além de reduzir a eficiência das máquinas. A substituição preventiva visa garantir o desempenho, minimizar paralisações e reduzir custos a longo prazo.</w:t>
      </w:r>
    </w:p>
    <w:p w:rsidR="007F4020" w:rsidRPr="00D548C1" w:rsidRDefault="007F4020" w:rsidP="00A75B75">
      <w:pPr>
        <w:spacing w:line="276" w:lineRule="auto"/>
        <w:ind w:firstLine="360"/>
        <w:jc w:val="both"/>
        <w:rPr>
          <w:sz w:val="24"/>
          <w:szCs w:val="24"/>
        </w:rPr>
      </w:pPr>
    </w:p>
    <w:p w:rsidR="00A75B75" w:rsidRPr="00D548C1" w:rsidRDefault="00A75B75" w:rsidP="00A75B75">
      <w:pPr>
        <w:spacing w:line="276" w:lineRule="auto"/>
        <w:jc w:val="both"/>
        <w:rPr>
          <w:b/>
          <w:sz w:val="24"/>
          <w:szCs w:val="24"/>
        </w:rPr>
      </w:pPr>
      <w:r w:rsidRPr="00D548C1">
        <w:rPr>
          <w:b/>
          <w:sz w:val="24"/>
          <w:szCs w:val="24"/>
        </w:rPr>
        <w:t>3. REQUISITOS DA CONTRATAÇÃO</w:t>
      </w:r>
    </w:p>
    <w:p w:rsidR="00A75B75" w:rsidRDefault="00A75B75" w:rsidP="00A75B75">
      <w:pPr>
        <w:adjustRightInd w:val="0"/>
        <w:spacing w:line="276" w:lineRule="auto"/>
        <w:jc w:val="both"/>
        <w:rPr>
          <w:sz w:val="24"/>
          <w:szCs w:val="24"/>
        </w:rPr>
      </w:pPr>
      <w:r>
        <w:rPr>
          <w:sz w:val="24"/>
          <w:szCs w:val="24"/>
        </w:rPr>
        <w:t>3</w:t>
      </w:r>
      <w:r w:rsidRPr="00C82DE2">
        <w:rPr>
          <w:sz w:val="24"/>
          <w:szCs w:val="24"/>
        </w:rPr>
        <w:t>.</w:t>
      </w:r>
      <w:r w:rsidR="00AA35D4">
        <w:rPr>
          <w:sz w:val="24"/>
          <w:szCs w:val="24"/>
        </w:rPr>
        <w:t>1</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Contrato/Ata de Registro de Preços, mediante emissão de </w:t>
      </w:r>
      <w:r>
        <w:rPr>
          <w:sz w:val="24"/>
          <w:szCs w:val="24"/>
        </w:rPr>
        <w:t>Solicitação de Fornecimento</w:t>
      </w:r>
      <w:r w:rsidRPr="00C82DE2">
        <w:rPr>
          <w:sz w:val="24"/>
          <w:szCs w:val="24"/>
        </w:rPr>
        <w:t>;</w:t>
      </w:r>
    </w:p>
    <w:p w:rsidR="00A75B75" w:rsidRPr="00F8630C" w:rsidRDefault="00AA35D4" w:rsidP="00A75B75">
      <w:pPr>
        <w:spacing w:line="276" w:lineRule="auto"/>
        <w:jc w:val="both"/>
        <w:rPr>
          <w:sz w:val="24"/>
          <w:szCs w:val="24"/>
        </w:rPr>
      </w:pPr>
      <w:r>
        <w:rPr>
          <w:sz w:val="24"/>
          <w:szCs w:val="24"/>
        </w:rPr>
        <w:t>3.2</w:t>
      </w:r>
      <w:r w:rsidR="00A75B75">
        <w:rPr>
          <w:sz w:val="24"/>
          <w:szCs w:val="24"/>
        </w:rPr>
        <w:t xml:space="preserve"> </w:t>
      </w:r>
      <w:r w:rsidR="00A75B75" w:rsidRPr="00F8630C">
        <w:rPr>
          <w:sz w:val="24"/>
        </w:rPr>
        <w:t>Cumprir o prazo de execução previsto</w:t>
      </w:r>
      <w:r w:rsidR="00A75B75">
        <w:rPr>
          <w:sz w:val="24"/>
        </w:rPr>
        <w:t>;</w:t>
      </w:r>
    </w:p>
    <w:p w:rsidR="00A75B75" w:rsidRPr="00C82DE2" w:rsidRDefault="00AA35D4" w:rsidP="00A75B75">
      <w:pPr>
        <w:spacing w:line="276" w:lineRule="auto"/>
        <w:jc w:val="both"/>
        <w:rPr>
          <w:sz w:val="24"/>
          <w:szCs w:val="24"/>
        </w:rPr>
      </w:pPr>
      <w:r>
        <w:rPr>
          <w:sz w:val="24"/>
          <w:szCs w:val="24"/>
        </w:rPr>
        <w:t>3.3</w:t>
      </w:r>
      <w:r w:rsidR="00A75B75" w:rsidRPr="00C82DE2">
        <w:rPr>
          <w:sz w:val="24"/>
          <w:szCs w:val="24"/>
        </w:rPr>
        <w:t xml:space="preserve"> Indicar endereço eletrônico (e-mail) e número de telefone para o recebimento de expedientes/notificações enviadas pelo SAMAE;</w:t>
      </w:r>
    </w:p>
    <w:p w:rsidR="00A75B75" w:rsidRPr="00C82DE2" w:rsidRDefault="00AA35D4" w:rsidP="00A75B75">
      <w:pPr>
        <w:spacing w:line="276" w:lineRule="auto"/>
        <w:jc w:val="both"/>
        <w:rPr>
          <w:sz w:val="24"/>
          <w:szCs w:val="24"/>
        </w:rPr>
      </w:pPr>
      <w:r>
        <w:rPr>
          <w:sz w:val="24"/>
          <w:szCs w:val="24"/>
        </w:rPr>
        <w:t>3.4</w:t>
      </w:r>
      <w:r w:rsidR="00A75B75" w:rsidRPr="00C82DE2">
        <w:rPr>
          <w:sz w:val="24"/>
          <w:szCs w:val="24"/>
        </w:rPr>
        <w:t xml:space="preserve"> Aceitar como válidos todos os expedientes enviados por e-mail ao endereço eletrônico indicado pelo fornecedor, inclusive as Notas de Empenho.</w:t>
      </w:r>
    </w:p>
    <w:p w:rsidR="00A75B75" w:rsidRPr="00C82DE2" w:rsidRDefault="00A75B75" w:rsidP="00A75B75">
      <w:pPr>
        <w:jc w:val="both"/>
        <w:rPr>
          <w:sz w:val="24"/>
          <w:szCs w:val="24"/>
        </w:rPr>
      </w:pPr>
    </w:p>
    <w:p w:rsidR="00A75B75" w:rsidRPr="00C82DE2" w:rsidRDefault="00A75B75" w:rsidP="00A75B75">
      <w:pPr>
        <w:jc w:val="both"/>
        <w:rPr>
          <w:b/>
          <w:sz w:val="24"/>
          <w:szCs w:val="24"/>
        </w:rPr>
      </w:pPr>
      <w:r w:rsidRPr="00C82DE2">
        <w:rPr>
          <w:b/>
          <w:sz w:val="24"/>
          <w:szCs w:val="24"/>
        </w:rPr>
        <w:t>4. DO DETALHAMENTO DAS ESPECIFICAÇÕES E QUANTIDADES</w:t>
      </w:r>
    </w:p>
    <w:tbl>
      <w:tblPr>
        <w:tblStyle w:val="Tabelacomgrade"/>
        <w:tblW w:w="10070" w:type="dxa"/>
        <w:tblInd w:w="108" w:type="dxa"/>
        <w:tblLook w:val="04A0"/>
      </w:tblPr>
      <w:tblGrid>
        <w:gridCol w:w="694"/>
        <w:gridCol w:w="1112"/>
        <w:gridCol w:w="697"/>
        <w:gridCol w:w="3740"/>
        <w:gridCol w:w="1842"/>
        <w:gridCol w:w="1985"/>
      </w:tblGrid>
      <w:tr w:rsidR="002D6F7F" w:rsidRPr="00DD1244" w:rsidTr="00960CD8">
        <w:tc>
          <w:tcPr>
            <w:tcW w:w="694" w:type="dxa"/>
            <w:vMerge w:val="restart"/>
          </w:tcPr>
          <w:p w:rsidR="002D6F7F" w:rsidRPr="00B96999" w:rsidRDefault="002D6F7F" w:rsidP="00B77EBE">
            <w:pPr>
              <w:jc w:val="center"/>
              <w:rPr>
                <w:sz w:val="20"/>
                <w:szCs w:val="20"/>
              </w:rPr>
            </w:pPr>
            <w:r w:rsidRPr="00B96999">
              <w:rPr>
                <w:sz w:val="20"/>
                <w:szCs w:val="20"/>
              </w:rPr>
              <w:t>ITEM</w:t>
            </w:r>
          </w:p>
        </w:tc>
        <w:tc>
          <w:tcPr>
            <w:tcW w:w="1112" w:type="dxa"/>
            <w:vMerge w:val="restart"/>
          </w:tcPr>
          <w:p w:rsidR="002D6F7F" w:rsidRPr="00B96999" w:rsidRDefault="002D6F7F" w:rsidP="00B77EBE">
            <w:pPr>
              <w:jc w:val="center"/>
              <w:rPr>
                <w:sz w:val="20"/>
                <w:szCs w:val="20"/>
              </w:rPr>
            </w:pPr>
            <w:r w:rsidRPr="00B96999">
              <w:rPr>
                <w:sz w:val="20"/>
                <w:szCs w:val="20"/>
              </w:rPr>
              <w:t>QUANT.</w:t>
            </w:r>
          </w:p>
        </w:tc>
        <w:tc>
          <w:tcPr>
            <w:tcW w:w="697" w:type="dxa"/>
            <w:vMerge w:val="restart"/>
          </w:tcPr>
          <w:p w:rsidR="002D6F7F" w:rsidRPr="00B96999" w:rsidRDefault="002D6F7F" w:rsidP="00B77EBE">
            <w:pPr>
              <w:jc w:val="center"/>
              <w:rPr>
                <w:sz w:val="20"/>
                <w:szCs w:val="20"/>
              </w:rPr>
            </w:pPr>
            <w:r w:rsidRPr="00B96999">
              <w:rPr>
                <w:sz w:val="20"/>
                <w:szCs w:val="20"/>
              </w:rPr>
              <w:t>UN</w:t>
            </w:r>
          </w:p>
        </w:tc>
        <w:tc>
          <w:tcPr>
            <w:tcW w:w="3740" w:type="dxa"/>
            <w:vMerge w:val="restart"/>
          </w:tcPr>
          <w:p w:rsidR="002D6F7F" w:rsidRPr="00B96999" w:rsidRDefault="002D6F7F" w:rsidP="00B77EBE">
            <w:pPr>
              <w:jc w:val="center"/>
              <w:rPr>
                <w:sz w:val="20"/>
                <w:szCs w:val="20"/>
              </w:rPr>
            </w:pPr>
            <w:r w:rsidRPr="00B96999">
              <w:rPr>
                <w:sz w:val="20"/>
                <w:szCs w:val="20"/>
              </w:rPr>
              <w:t>DESCRIÇÃO TÉCNICA MÍNIMA</w:t>
            </w:r>
          </w:p>
        </w:tc>
        <w:tc>
          <w:tcPr>
            <w:tcW w:w="3827" w:type="dxa"/>
            <w:gridSpan w:val="2"/>
          </w:tcPr>
          <w:p w:rsidR="002D6F7F" w:rsidRPr="00B96999" w:rsidRDefault="002D6F7F" w:rsidP="00B77EBE">
            <w:pPr>
              <w:jc w:val="center"/>
              <w:rPr>
                <w:sz w:val="20"/>
                <w:szCs w:val="20"/>
              </w:rPr>
            </w:pPr>
            <w:r w:rsidRPr="00B96999">
              <w:rPr>
                <w:sz w:val="20"/>
                <w:szCs w:val="20"/>
              </w:rPr>
              <w:t>VALOR ESTIMADO</w:t>
            </w:r>
          </w:p>
        </w:tc>
      </w:tr>
      <w:tr w:rsidR="002D6F7F" w:rsidRPr="00DD1244" w:rsidTr="00960CD8">
        <w:tc>
          <w:tcPr>
            <w:tcW w:w="694" w:type="dxa"/>
            <w:vMerge/>
          </w:tcPr>
          <w:p w:rsidR="002D6F7F" w:rsidRPr="00B96999" w:rsidRDefault="002D6F7F" w:rsidP="00B77EBE">
            <w:pPr>
              <w:jc w:val="center"/>
              <w:rPr>
                <w:sz w:val="20"/>
                <w:szCs w:val="20"/>
              </w:rPr>
            </w:pPr>
          </w:p>
        </w:tc>
        <w:tc>
          <w:tcPr>
            <w:tcW w:w="1112" w:type="dxa"/>
            <w:vMerge/>
          </w:tcPr>
          <w:p w:rsidR="002D6F7F" w:rsidRPr="00B96999" w:rsidRDefault="002D6F7F" w:rsidP="00B77EBE">
            <w:pPr>
              <w:jc w:val="center"/>
              <w:rPr>
                <w:sz w:val="20"/>
                <w:szCs w:val="20"/>
              </w:rPr>
            </w:pPr>
          </w:p>
        </w:tc>
        <w:tc>
          <w:tcPr>
            <w:tcW w:w="697" w:type="dxa"/>
            <w:vMerge/>
          </w:tcPr>
          <w:p w:rsidR="002D6F7F" w:rsidRPr="00B96999" w:rsidRDefault="002D6F7F" w:rsidP="00B77EBE">
            <w:pPr>
              <w:jc w:val="center"/>
              <w:rPr>
                <w:sz w:val="20"/>
                <w:szCs w:val="20"/>
              </w:rPr>
            </w:pPr>
          </w:p>
        </w:tc>
        <w:tc>
          <w:tcPr>
            <w:tcW w:w="3740" w:type="dxa"/>
            <w:vMerge/>
          </w:tcPr>
          <w:p w:rsidR="002D6F7F" w:rsidRPr="00B96999" w:rsidRDefault="002D6F7F" w:rsidP="00B77EBE">
            <w:pPr>
              <w:jc w:val="center"/>
              <w:rPr>
                <w:sz w:val="20"/>
                <w:szCs w:val="20"/>
              </w:rPr>
            </w:pPr>
          </w:p>
        </w:tc>
        <w:tc>
          <w:tcPr>
            <w:tcW w:w="1842" w:type="dxa"/>
          </w:tcPr>
          <w:p w:rsidR="002D6F7F" w:rsidRPr="00B96999" w:rsidRDefault="002D6F7F" w:rsidP="00B77EBE">
            <w:pPr>
              <w:jc w:val="center"/>
              <w:rPr>
                <w:sz w:val="20"/>
                <w:szCs w:val="20"/>
              </w:rPr>
            </w:pPr>
            <w:r w:rsidRPr="00B96999">
              <w:rPr>
                <w:sz w:val="20"/>
                <w:szCs w:val="20"/>
              </w:rPr>
              <w:t xml:space="preserve">VALOR UNITÁRIO </w:t>
            </w:r>
          </w:p>
        </w:tc>
        <w:tc>
          <w:tcPr>
            <w:tcW w:w="1985" w:type="dxa"/>
          </w:tcPr>
          <w:p w:rsidR="002D6F7F" w:rsidRPr="00B96999" w:rsidRDefault="002D6F7F" w:rsidP="00B77EBE">
            <w:pPr>
              <w:jc w:val="center"/>
              <w:rPr>
                <w:sz w:val="20"/>
                <w:szCs w:val="20"/>
              </w:rPr>
            </w:pPr>
            <w:r w:rsidRPr="00B96999">
              <w:rPr>
                <w:sz w:val="20"/>
                <w:szCs w:val="20"/>
              </w:rPr>
              <w:t>VALOR TOTAL</w:t>
            </w:r>
          </w:p>
        </w:tc>
      </w:tr>
      <w:tr w:rsidR="002D6F7F" w:rsidRPr="00DD1244" w:rsidTr="00960CD8">
        <w:tc>
          <w:tcPr>
            <w:tcW w:w="694" w:type="dxa"/>
          </w:tcPr>
          <w:p w:rsidR="002D6F7F" w:rsidRPr="00B96999" w:rsidRDefault="002D6F7F" w:rsidP="00B77EBE">
            <w:pPr>
              <w:jc w:val="center"/>
              <w:rPr>
                <w:sz w:val="20"/>
                <w:szCs w:val="20"/>
              </w:rPr>
            </w:pPr>
            <w:r w:rsidRPr="00B96999">
              <w:rPr>
                <w:sz w:val="20"/>
                <w:szCs w:val="20"/>
              </w:rPr>
              <w:t>01</w:t>
            </w:r>
          </w:p>
        </w:tc>
        <w:tc>
          <w:tcPr>
            <w:tcW w:w="1112" w:type="dxa"/>
          </w:tcPr>
          <w:p w:rsidR="002D6F7F" w:rsidRPr="00B96999" w:rsidRDefault="002D6F7F" w:rsidP="00B77EBE">
            <w:pPr>
              <w:jc w:val="center"/>
              <w:rPr>
                <w:sz w:val="20"/>
                <w:szCs w:val="20"/>
              </w:rPr>
            </w:pPr>
            <w:r w:rsidRPr="00B96999">
              <w:rPr>
                <w:sz w:val="20"/>
                <w:szCs w:val="20"/>
              </w:rPr>
              <w:t>06</w:t>
            </w:r>
          </w:p>
        </w:tc>
        <w:tc>
          <w:tcPr>
            <w:tcW w:w="697" w:type="dxa"/>
          </w:tcPr>
          <w:p w:rsidR="002D6F7F" w:rsidRPr="00B96999" w:rsidRDefault="002D6F7F" w:rsidP="00B77EBE">
            <w:pPr>
              <w:jc w:val="center"/>
              <w:rPr>
                <w:sz w:val="20"/>
                <w:szCs w:val="20"/>
              </w:rPr>
            </w:pPr>
            <w:r w:rsidRPr="00B96999">
              <w:rPr>
                <w:sz w:val="20"/>
                <w:szCs w:val="20"/>
              </w:rPr>
              <w:t>UN</w:t>
            </w:r>
          </w:p>
        </w:tc>
        <w:tc>
          <w:tcPr>
            <w:tcW w:w="3740" w:type="dxa"/>
            <w:vAlign w:val="bottom"/>
          </w:tcPr>
          <w:p w:rsidR="002D6F7F" w:rsidRPr="00B96999" w:rsidRDefault="002D6F7F" w:rsidP="00B77EBE">
            <w:pPr>
              <w:jc w:val="both"/>
              <w:rPr>
                <w:sz w:val="20"/>
                <w:szCs w:val="20"/>
              </w:rPr>
            </w:pPr>
            <w:r w:rsidRPr="00B96999">
              <w:rPr>
                <w:sz w:val="20"/>
                <w:szCs w:val="20"/>
              </w:rPr>
              <w:t>PNEU 17.5-25 – (minimo16 LONAS</w:t>
            </w:r>
            <w:r w:rsidR="00B77EBE">
              <w:rPr>
                <w:sz w:val="20"/>
                <w:szCs w:val="20"/>
              </w:rPr>
              <w:t>)</w:t>
            </w:r>
          </w:p>
        </w:tc>
        <w:tc>
          <w:tcPr>
            <w:tcW w:w="1842" w:type="dxa"/>
            <w:vAlign w:val="bottom"/>
          </w:tcPr>
          <w:p w:rsidR="002D6F7F" w:rsidRPr="00B96999" w:rsidRDefault="002D6F7F" w:rsidP="00B77EBE">
            <w:pPr>
              <w:jc w:val="center"/>
              <w:rPr>
                <w:sz w:val="20"/>
                <w:szCs w:val="20"/>
              </w:rPr>
            </w:pPr>
            <w:r w:rsidRPr="00B96999">
              <w:rPr>
                <w:sz w:val="20"/>
                <w:szCs w:val="20"/>
              </w:rPr>
              <w:t>R$ 3.523,74</w:t>
            </w:r>
          </w:p>
        </w:tc>
        <w:tc>
          <w:tcPr>
            <w:tcW w:w="1985" w:type="dxa"/>
            <w:vAlign w:val="bottom"/>
          </w:tcPr>
          <w:p w:rsidR="002D6F7F" w:rsidRPr="00B96999" w:rsidRDefault="002D6F7F" w:rsidP="00B77EBE">
            <w:pPr>
              <w:jc w:val="center"/>
              <w:rPr>
                <w:sz w:val="20"/>
                <w:szCs w:val="20"/>
              </w:rPr>
            </w:pPr>
            <w:r w:rsidRPr="00B96999">
              <w:rPr>
                <w:sz w:val="20"/>
                <w:szCs w:val="20"/>
              </w:rPr>
              <w:t>R$ 21.142,44</w:t>
            </w:r>
          </w:p>
        </w:tc>
      </w:tr>
      <w:tr w:rsidR="002D6F7F" w:rsidRPr="00DD1244" w:rsidTr="00960CD8">
        <w:tc>
          <w:tcPr>
            <w:tcW w:w="694" w:type="dxa"/>
          </w:tcPr>
          <w:p w:rsidR="002D6F7F" w:rsidRPr="00B96999" w:rsidRDefault="002D6F7F" w:rsidP="00B77EBE">
            <w:pPr>
              <w:jc w:val="center"/>
              <w:rPr>
                <w:sz w:val="20"/>
                <w:szCs w:val="20"/>
              </w:rPr>
            </w:pPr>
            <w:r w:rsidRPr="00B96999">
              <w:rPr>
                <w:sz w:val="20"/>
                <w:szCs w:val="20"/>
              </w:rPr>
              <w:t>02</w:t>
            </w:r>
          </w:p>
        </w:tc>
        <w:tc>
          <w:tcPr>
            <w:tcW w:w="1112" w:type="dxa"/>
          </w:tcPr>
          <w:p w:rsidR="002D6F7F" w:rsidRPr="00B96999" w:rsidRDefault="002D6F7F" w:rsidP="00B77EBE">
            <w:pPr>
              <w:jc w:val="center"/>
              <w:rPr>
                <w:sz w:val="20"/>
                <w:szCs w:val="20"/>
              </w:rPr>
            </w:pPr>
            <w:r w:rsidRPr="00B96999">
              <w:rPr>
                <w:sz w:val="20"/>
                <w:szCs w:val="20"/>
              </w:rPr>
              <w:t>06</w:t>
            </w:r>
          </w:p>
        </w:tc>
        <w:tc>
          <w:tcPr>
            <w:tcW w:w="697" w:type="dxa"/>
          </w:tcPr>
          <w:p w:rsidR="002D6F7F" w:rsidRPr="00B96999" w:rsidRDefault="002D6F7F" w:rsidP="00B77EBE">
            <w:pPr>
              <w:jc w:val="center"/>
              <w:rPr>
                <w:sz w:val="20"/>
                <w:szCs w:val="20"/>
              </w:rPr>
            </w:pPr>
            <w:r w:rsidRPr="00B96999">
              <w:rPr>
                <w:sz w:val="20"/>
                <w:szCs w:val="20"/>
              </w:rPr>
              <w:t>UN</w:t>
            </w:r>
          </w:p>
        </w:tc>
        <w:tc>
          <w:tcPr>
            <w:tcW w:w="3740" w:type="dxa"/>
            <w:vAlign w:val="bottom"/>
          </w:tcPr>
          <w:p w:rsidR="002D6F7F" w:rsidRPr="00B96999" w:rsidRDefault="002D6F7F" w:rsidP="00B77EBE">
            <w:pPr>
              <w:jc w:val="both"/>
              <w:rPr>
                <w:sz w:val="20"/>
                <w:szCs w:val="20"/>
              </w:rPr>
            </w:pPr>
            <w:r w:rsidRPr="00B96999">
              <w:rPr>
                <w:sz w:val="20"/>
                <w:szCs w:val="20"/>
              </w:rPr>
              <w:t>PNEU 12.5/80-18 (minimo 12 LONAS)</w:t>
            </w:r>
          </w:p>
        </w:tc>
        <w:tc>
          <w:tcPr>
            <w:tcW w:w="1842" w:type="dxa"/>
            <w:vAlign w:val="bottom"/>
          </w:tcPr>
          <w:p w:rsidR="002D6F7F" w:rsidRPr="00B96999" w:rsidRDefault="002D6F7F" w:rsidP="00B77EBE">
            <w:pPr>
              <w:jc w:val="center"/>
              <w:rPr>
                <w:sz w:val="20"/>
                <w:szCs w:val="20"/>
              </w:rPr>
            </w:pPr>
            <w:r w:rsidRPr="00B96999">
              <w:rPr>
                <w:sz w:val="20"/>
                <w:szCs w:val="20"/>
              </w:rPr>
              <w:t>R$ 1.440,00</w:t>
            </w:r>
          </w:p>
        </w:tc>
        <w:tc>
          <w:tcPr>
            <w:tcW w:w="1985" w:type="dxa"/>
            <w:vAlign w:val="bottom"/>
          </w:tcPr>
          <w:p w:rsidR="002D6F7F" w:rsidRPr="00B96999" w:rsidRDefault="002D6F7F" w:rsidP="00B77EBE">
            <w:pPr>
              <w:jc w:val="center"/>
              <w:rPr>
                <w:sz w:val="20"/>
                <w:szCs w:val="20"/>
              </w:rPr>
            </w:pPr>
            <w:r w:rsidRPr="00B96999">
              <w:rPr>
                <w:sz w:val="20"/>
                <w:szCs w:val="20"/>
              </w:rPr>
              <w:t>R$ 8.640,00</w:t>
            </w:r>
          </w:p>
        </w:tc>
      </w:tr>
      <w:tr w:rsidR="002D6F7F" w:rsidRPr="00DD1244" w:rsidTr="00960CD8">
        <w:tc>
          <w:tcPr>
            <w:tcW w:w="8085" w:type="dxa"/>
            <w:gridSpan w:val="5"/>
          </w:tcPr>
          <w:p w:rsidR="002D6F7F" w:rsidRPr="00B96999" w:rsidRDefault="002D6F7F" w:rsidP="00B77EBE">
            <w:pPr>
              <w:jc w:val="center"/>
              <w:rPr>
                <w:sz w:val="20"/>
                <w:szCs w:val="20"/>
              </w:rPr>
            </w:pPr>
            <w:r w:rsidRPr="00B96999">
              <w:rPr>
                <w:sz w:val="20"/>
                <w:szCs w:val="20"/>
              </w:rPr>
              <w:t>TOTAL</w:t>
            </w:r>
          </w:p>
        </w:tc>
        <w:tc>
          <w:tcPr>
            <w:tcW w:w="1985" w:type="dxa"/>
          </w:tcPr>
          <w:p w:rsidR="002D6F7F" w:rsidRPr="00B96999" w:rsidRDefault="002D6F7F" w:rsidP="00B77EBE">
            <w:pPr>
              <w:jc w:val="center"/>
              <w:rPr>
                <w:sz w:val="20"/>
                <w:szCs w:val="20"/>
              </w:rPr>
            </w:pPr>
            <w:r w:rsidRPr="00B96999">
              <w:rPr>
                <w:sz w:val="20"/>
                <w:szCs w:val="20"/>
              </w:rPr>
              <w:t>R$29.782,44</w:t>
            </w:r>
          </w:p>
        </w:tc>
      </w:tr>
    </w:tbl>
    <w:p w:rsidR="002D6F7F" w:rsidRDefault="002D6F7F" w:rsidP="00AA35D4">
      <w:pPr>
        <w:spacing w:line="276" w:lineRule="auto"/>
        <w:rPr>
          <w:color w:val="000000" w:themeColor="text1"/>
          <w:sz w:val="24"/>
          <w:szCs w:val="24"/>
        </w:rPr>
      </w:pPr>
    </w:p>
    <w:p w:rsidR="00AA35D4" w:rsidRPr="00AA35D4" w:rsidRDefault="00AA35D4" w:rsidP="00B96999">
      <w:pPr>
        <w:spacing w:line="276" w:lineRule="auto"/>
        <w:jc w:val="both"/>
        <w:rPr>
          <w:color w:val="000000" w:themeColor="text1"/>
          <w:sz w:val="24"/>
          <w:szCs w:val="24"/>
        </w:rPr>
      </w:pPr>
      <w:r>
        <w:rPr>
          <w:color w:val="000000" w:themeColor="text1"/>
          <w:sz w:val="24"/>
          <w:szCs w:val="24"/>
        </w:rPr>
        <w:t xml:space="preserve">4.1 </w:t>
      </w:r>
      <w:r w:rsidRPr="00AA35D4">
        <w:rPr>
          <w:color w:val="000000" w:themeColor="text1"/>
          <w:sz w:val="24"/>
          <w:szCs w:val="24"/>
        </w:rPr>
        <w:t>Todos os pneus devem atender às normas da ABNT (NBR 6467), garantindo que sejam apropriados para retroescavadeiras e operações pesadas.</w:t>
      </w:r>
    </w:p>
    <w:p w:rsidR="00AA35D4" w:rsidRPr="00AA35D4" w:rsidRDefault="00AA35D4" w:rsidP="00B96999">
      <w:pPr>
        <w:spacing w:line="276" w:lineRule="auto"/>
        <w:jc w:val="both"/>
        <w:rPr>
          <w:color w:val="000000" w:themeColor="text1"/>
          <w:sz w:val="24"/>
          <w:szCs w:val="24"/>
        </w:rPr>
      </w:pPr>
      <w:r>
        <w:rPr>
          <w:sz w:val="24"/>
          <w:szCs w:val="24"/>
        </w:rPr>
        <w:t xml:space="preserve">4.2 </w:t>
      </w:r>
      <w:r w:rsidRPr="00AA35D4">
        <w:rPr>
          <w:sz w:val="24"/>
          <w:szCs w:val="24"/>
        </w:rPr>
        <w:t xml:space="preserve">A expectativa mínima de vida útil dos pneus deve ser de </w:t>
      </w:r>
      <w:r w:rsidRPr="00AA35D4">
        <w:rPr>
          <w:rStyle w:val="Forte"/>
          <w:b w:val="0"/>
          <w:sz w:val="24"/>
          <w:szCs w:val="24"/>
        </w:rPr>
        <w:t>1.000 horas de operação</w:t>
      </w:r>
      <w:r w:rsidRPr="00AA35D4">
        <w:rPr>
          <w:sz w:val="24"/>
          <w:szCs w:val="24"/>
        </w:rPr>
        <w:t xml:space="preserve"> para pneus traseiros e </w:t>
      </w:r>
      <w:r w:rsidRPr="00AA35D4">
        <w:rPr>
          <w:rStyle w:val="Forte"/>
          <w:b w:val="0"/>
          <w:sz w:val="24"/>
          <w:szCs w:val="24"/>
        </w:rPr>
        <w:t>700 horas</w:t>
      </w:r>
      <w:r w:rsidRPr="00AA35D4">
        <w:rPr>
          <w:sz w:val="24"/>
          <w:szCs w:val="24"/>
        </w:rPr>
        <w:t xml:space="preserve"> para pneus dianteiros, com garantia de no mínimo 12 meses contra defeitos de fabricação.</w:t>
      </w:r>
    </w:p>
    <w:p w:rsidR="00AA35D4" w:rsidRPr="00AA35D4" w:rsidRDefault="00AA35D4" w:rsidP="00B96999">
      <w:pPr>
        <w:spacing w:line="276" w:lineRule="auto"/>
        <w:jc w:val="both"/>
        <w:rPr>
          <w:color w:val="000000" w:themeColor="text1"/>
          <w:sz w:val="24"/>
          <w:szCs w:val="24"/>
        </w:rPr>
      </w:pPr>
      <w:r>
        <w:rPr>
          <w:sz w:val="24"/>
          <w:szCs w:val="24"/>
        </w:rPr>
        <w:t xml:space="preserve">4.3 </w:t>
      </w:r>
      <w:r w:rsidRPr="00AA35D4">
        <w:rPr>
          <w:sz w:val="24"/>
          <w:szCs w:val="24"/>
        </w:rPr>
        <w:t>Os pneus devem ser projetados para suportar terrenos acidentados, com resistência a cortes, perfurações e abrasões em terrenos de pedras, lama e cascalho.</w:t>
      </w:r>
    </w:p>
    <w:p w:rsidR="00AA35D4" w:rsidRPr="00AA35D4" w:rsidRDefault="00AA35D4" w:rsidP="00B96999">
      <w:pPr>
        <w:spacing w:line="276" w:lineRule="auto"/>
        <w:jc w:val="both"/>
        <w:rPr>
          <w:color w:val="000000" w:themeColor="text1"/>
          <w:sz w:val="24"/>
          <w:szCs w:val="24"/>
        </w:rPr>
      </w:pPr>
      <w:r>
        <w:rPr>
          <w:sz w:val="24"/>
          <w:szCs w:val="24"/>
        </w:rPr>
        <w:t xml:space="preserve">4.4 </w:t>
      </w:r>
      <w:r w:rsidRPr="00AA35D4">
        <w:rPr>
          <w:sz w:val="24"/>
          <w:szCs w:val="24"/>
        </w:rPr>
        <w:t xml:space="preserve">Os pneus devem suportar o peso operacional das retroescavadeiras, que varia entre </w:t>
      </w:r>
      <w:r w:rsidRPr="00AA35D4">
        <w:rPr>
          <w:sz w:val="24"/>
          <w:szCs w:val="24"/>
        </w:rPr>
        <w:lastRenderedPageBreak/>
        <w:t>7.500 kg e 8.000 kg, sem comprometer a segurança e estabilidade durante as operações.</w:t>
      </w:r>
    </w:p>
    <w:p w:rsidR="00A75B75" w:rsidRDefault="00A75B75" w:rsidP="00A75B75">
      <w:pPr>
        <w:pStyle w:val="Ttulo"/>
        <w:spacing w:line="276" w:lineRule="auto"/>
        <w:jc w:val="both"/>
        <w:rPr>
          <w:rFonts w:cs="Arial"/>
          <w:i w:val="0"/>
          <w:sz w:val="24"/>
        </w:rPr>
      </w:pPr>
    </w:p>
    <w:p w:rsidR="00A75B75" w:rsidRDefault="00A75B75" w:rsidP="00A75B75">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AA35D4" w:rsidRDefault="00AA35D4" w:rsidP="00AA35D4">
      <w:pPr>
        <w:pStyle w:val="Ttulo"/>
        <w:spacing w:line="276" w:lineRule="auto"/>
        <w:jc w:val="both"/>
        <w:rPr>
          <w:b w:val="0"/>
          <w:i w:val="0"/>
          <w:sz w:val="24"/>
        </w:rPr>
      </w:pPr>
      <w:r>
        <w:rPr>
          <w:b w:val="0"/>
          <w:i w:val="0"/>
          <w:sz w:val="24"/>
        </w:rPr>
        <w:t xml:space="preserve">5.1 </w:t>
      </w:r>
      <w:r w:rsidRPr="00AA35D4">
        <w:rPr>
          <w:b w:val="0"/>
          <w:i w:val="0"/>
          <w:sz w:val="24"/>
        </w:rPr>
        <w:t xml:space="preserve">O produto deverá ser entregue na sede do Serviço </w:t>
      </w:r>
      <w:r w:rsidR="002D6F7F" w:rsidRPr="00AA35D4">
        <w:rPr>
          <w:b w:val="0"/>
          <w:i w:val="0"/>
          <w:sz w:val="24"/>
        </w:rPr>
        <w:t>Autônomo</w:t>
      </w:r>
      <w:r w:rsidRPr="00AA35D4">
        <w:rPr>
          <w:b w:val="0"/>
          <w:i w:val="0"/>
          <w:sz w:val="24"/>
        </w:rPr>
        <w:t xml:space="preserve"> Municipal de Água e Esgoto (almoxarifado), nos horários das </w:t>
      </w:r>
      <w:proofErr w:type="gramStart"/>
      <w:r w:rsidRPr="00AA35D4">
        <w:rPr>
          <w:b w:val="0"/>
          <w:i w:val="0"/>
          <w:sz w:val="24"/>
        </w:rPr>
        <w:t>8:00</w:t>
      </w:r>
      <w:proofErr w:type="gramEnd"/>
      <w:r w:rsidRPr="00AA35D4">
        <w:rPr>
          <w:b w:val="0"/>
          <w:i w:val="0"/>
          <w:sz w:val="24"/>
        </w:rPr>
        <w:t>h às 12:00h e das 13:30h às 17:00h em dias úteis.</w:t>
      </w:r>
    </w:p>
    <w:p w:rsidR="00A75B75" w:rsidRPr="0014424A" w:rsidRDefault="00A75B75" w:rsidP="00A75B75">
      <w:pPr>
        <w:pStyle w:val="Ttulo"/>
        <w:spacing w:line="276" w:lineRule="auto"/>
        <w:jc w:val="both"/>
        <w:rPr>
          <w:rFonts w:cs="Arial"/>
          <w:b w:val="0"/>
          <w:i w:val="0"/>
          <w:sz w:val="24"/>
          <w:lang w:val="pt-PT" w:eastAsia="en-US"/>
        </w:rPr>
      </w:pPr>
      <w:r>
        <w:rPr>
          <w:rFonts w:cs="Arial"/>
          <w:b w:val="0"/>
          <w:i w:val="0"/>
          <w:sz w:val="24"/>
          <w:lang w:val="pt-PT" w:eastAsia="en-US"/>
        </w:rPr>
        <w:t>5</w:t>
      </w:r>
      <w:r w:rsidR="00AA35D4">
        <w:rPr>
          <w:rFonts w:cs="Arial"/>
          <w:b w:val="0"/>
          <w:i w:val="0"/>
          <w:sz w:val="24"/>
          <w:lang w:val="pt-PT" w:eastAsia="en-US"/>
        </w:rPr>
        <w:t>.2</w:t>
      </w:r>
      <w:r w:rsidRPr="0014424A">
        <w:rPr>
          <w:rFonts w:cs="Arial"/>
          <w:b w:val="0"/>
          <w:i w:val="0"/>
          <w:sz w:val="24"/>
          <w:lang w:val="pt-PT" w:eastAsia="en-US"/>
        </w:rPr>
        <w:t xml:space="preserve"> O prazo de entrega </w:t>
      </w:r>
      <w:r>
        <w:rPr>
          <w:rFonts w:cs="Arial"/>
          <w:b w:val="0"/>
          <w:i w:val="0"/>
          <w:sz w:val="24"/>
          <w:lang w:val="pt-PT" w:eastAsia="en-US"/>
        </w:rPr>
        <w:t>do</w:t>
      </w:r>
      <w:r w:rsidRPr="0014424A">
        <w:rPr>
          <w:rFonts w:cs="Arial"/>
          <w:b w:val="0"/>
          <w:i w:val="0"/>
          <w:sz w:val="24"/>
          <w:lang w:val="pt-PT" w:eastAsia="en-US"/>
        </w:rPr>
        <w:t xml:space="preserve"> objeto da licitação será de 30 (trinta) dias úteis após</w:t>
      </w:r>
      <w:r w:rsidR="00BF7405">
        <w:rPr>
          <w:rFonts w:cs="Arial"/>
          <w:b w:val="0"/>
          <w:i w:val="0"/>
          <w:sz w:val="24"/>
          <w:lang w:val="pt-PT" w:eastAsia="en-US"/>
        </w:rPr>
        <w:t xml:space="preserve"> </w:t>
      </w:r>
      <w:r w:rsidRPr="0014424A">
        <w:rPr>
          <w:rFonts w:cs="Arial"/>
          <w:b w:val="0"/>
          <w:i w:val="0"/>
          <w:sz w:val="24"/>
          <w:lang w:val="pt-PT" w:eastAsia="en-US"/>
        </w:rPr>
        <w:t>a apresentação da requisição de fornecimento.</w:t>
      </w:r>
    </w:p>
    <w:p w:rsidR="00A75B75" w:rsidRPr="0014424A" w:rsidRDefault="00AA35D4" w:rsidP="00A75B75">
      <w:pPr>
        <w:pStyle w:val="Ttulo"/>
        <w:spacing w:line="276" w:lineRule="auto"/>
        <w:jc w:val="both"/>
        <w:rPr>
          <w:rFonts w:cs="Arial"/>
          <w:b w:val="0"/>
          <w:i w:val="0"/>
          <w:sz w:val="24"/>
          <w:lang w:val="pt-PT" w:eastAsia="en-US"/>
        </w:rPr>
      </w:pPr>
      <w:r>
        <w:rPr>
          <w:rFonts w:cs="Arial"/>
          <w:b w:val="0"/>
          <w:i w:val="0"/>
          <w:sz w:val="24"/>
          <w:lang w:val="pt-PT" w:eastAsia="en-US"/>
        </w:rPr>
        <w:t xml:space="preserve">5.3 </w:t>
      </w:r>
      <w:r w:rsidR="00A75B75" w:rsidRPr="0014424A">
        <w:rPr>
          <w:rFonts w:cs="Arial"/>
          <w:b w:val="0"/>
          <w:i w:val="0"/>
          <w:sz w:val="24"/>
          <w:lang w:val="pt-PT" w:eastAsia="en-US"/>
        </w:rPr>
        <w:t>Os produtos deverão ser entregues acondicionados adequadamente, de</w:t>
      </w:r>
      <w:r w:rsidR="002D6F7F">
        <w:rPr>
          <w:rFonts w:cs="Arial"/>
          <w:b w:val="0"/>
          <w:i w:val="0"/>
          <w:sz w:val="24"/>
          <w:lang w:val="pt-PT" w:eastAsia="en-US"/>
        </w:rPr>
        <w:t xml:space="preserve"> </w:t>
      </w:r>
      <w:r w:rsidR="00A75B75" w:rsidRPr="0014424A">
        <w:rPr>
          <w:rFonts w:cs="Arial"/>
          <w:b w:val="0"/>
          <w:i w:val="0"/>
          <w:sz w:val="24"/>
          <w:lang w:val="pt-PT" w:eastAsia="en-US"/>
        </w:rPr>
        <w:t>forma a permitir completa segurança durante o transporte.</w:t>
      </w:r>
    </w:p>
    <w:p w:rsidR="00A75B75" w:rsidRDefault="00AA35D4" w:rsidP="00A75B75">
      <w:pPr>
        <w:pStyle w:val="Ttulo"/>
        <w:spacing w:line="276" w:lineRule="auto"/>
        <w:jc w:val="both"/>
        <w:rPr>
          <w:rFonts w:cs="Arial"/>
          <w:b w:val="0"/>
          <w:i w:val="0"/>
          <w:sz w:val="24"/>
          <w:lang w:val="pt-PT" w:eastAsia="en-US"/>
        </w:rPr>
      </w:pPr>
      <w:r>
        <w:rPr>
          <w:rFonts w:cs="Arial"/>
          <w:b w:val="0"/>
          <w:i w:val="0"/>
          <w:sz w:val="24"/>
          <w:lang w:val="pt-PT" w:eastAsia="en-US"/>
        </w:rPr>
        <w:t xml:space="preserve">5.4 </w:t>
      </w:r>
      <w:r w:rsidR="00A75B75" w:rsidRPr="0014424A">
        <w:rPr>
          <w:rFonts w:cs="Arial"/>
          <w:b w:val="0"/>
          <w:i w:val="0"/>
          <w:sz w:val="24"/>
          <w:lang w:val="pt-PT" w:eastAsia="en-US"/>
        </w:rPr>
        <w:t>Os produtos poderão ser rejeitados, no todo ou em parte, quando em</w:t>
      </w:r>
      <w:r w:rsidR="00A75B75">
        <w:rPr>
          <w:rFonts w:cs="Arial"/>
          <w:b w:val="0"/>
          <w:i w:val="0"/>
          <w:sz w:val="24"/>
          <w:lang w:val="pt-PT" w:eastAsia="en-US"/>
        </w:rPr>
        <w:t xml:space="preserve"> </w:t>
      </w:r>
      <w:r w:rsidR="00A75B75" w:rsidRPr="0014424A">
        <w:rPr>
          <w:rFonts w:cs="Arial"/>
          <w:b w:val="0"/>
          <w:i w:val="0"/>
          <w:sz w:val="24"/>
          <w:lang w:val="pt-PT" w:eastAsia="en-US"/>
        </w:rPr>
        <w:t>desacordo com as especificações constantes neste Te</w:t>
      </w:r>
      <w:r w:rsidR="00A75B75">
        <w:rPr>
          <w:rFonts w:cs="Arial"/>
          <w:b w:val="0"/>
          <w:i w:val="0"/>
          <w:sz w:val="24"/>
          <w:lang w:val="pt-PT" w:eastAsia="en-US"/>
        </w:rPr>
        <w:t>rmo de Referência e na proposta.</w:t>
      </w:r>
    </w:p>
    <w:p w:rsidR="00BF7405" w:rsidRPr="0014424A" w:rsidRDefault="00BF7405" w:rsidP="00A75B75">
      <w:pPr>
        <w:pStyle w:val="Ttulo"/>
        <w:spacing w:line="276" w:lineRule="auto"/>
        <w:jc w:val="both"/>
        <w:rPr>
          <w:rFonts w:cs="Arial"/>
          <w:b w:val="0"/>
          <w:i w:val="0"/>
          <w:sz w:val="24"/>
          <w:lang w:val="pt-PT" w:eastAsia="en-US"/>
        </w:rPr>
      </w:pPr>
    </w:p>
    <w:p w:rsidR="00A75B75" w:rsidRPr="00C82DE2" w:rsidRDefault="00A75B75" w:rsidP="00A75B75">
      <w:pPr>
        <w:adjustRightInd w:val="0"/>
        <w:spacing w:line="276" w:lineRule="auto"/>
        <w:jc w:val="both"/>
        <w:rPr>
          <w:b/>
          <w:color w:val="000000"/>
          <w:sz w:val="24"/>
          <w:szCs w:val="24"/>
        </w:rPr>
      </w:pPr>
      <w:r w:rsidRPr="00C82DE2">
        <w:rPr>
          <w:b/>
          <w:color w:val="000000"/>
          <w:sz w:val="24"/>
          <w:szCs w:val="24"/>
        </w:rPr>
        <w:t xml:space="preserve">6. OBRIGAÇÕES DA CONTRATANTE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Edital e seus anexos;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6.2 Verificar minuciosamente, no prazo fixado, a conformidade dos bens recebidos provisoriamente com as especificações constantes do Edital e da proposta, para fins de aceitação e recebimento definitivo;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A75B75" w:rsidRPr="00C82DE2" w:rsidRDefault="00A75B75" w:rsidP="00A75B75">
      <w:pPr>
        <w:adjustRightInd w:val="0"/>
        <w:spacing w:line="276" w:lineRule="auto"/>
        <w:rPr>
          <w:color w:val="000000"/>
          <w:sz w:val="24"/>
          <w:szCs w:val="24"/>
        </w:rPr>
      </w:pPr>
    </w:p>
    <w:p w:rsidR="00A75B75" w:rsidRPr="00C82DE2" w:rsidRDefault="00A75B75" w:rsidP="00A75B75">
      <w:pPr>
        <w:adjustRightInd w:val="0"/>
        <w:spacing w:line="276" w:lineRule="auto"/>
        <w:rPr>
          <w:color w:val="000000"/>
          <w:sz w:val="24"/>
          <w:szCs w:val="24"/>
        </w:rPr>
      </w:pPr>
      <w:r w:rsidRPr="00C82DE2">
        <w:rPr>
          <w:b/>
          <w:bCs/>
          <w:color w:val="000000"/>
          <w:sz w:val="24"/>
          <w:szCs w:val="24"/>
        </w:rPr>
        <w:t xml:space="preserve">7. OBRIGAÇÕES DA CONTRATADA </w:t>
      </w:r>
    </w:p>
    <w:p w:rsidR="00A75B75" w:rsidRPr="00C82DE2" w:rsidRDefault="00A75B75" w:rsidP="00A75B75">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A75B75" w:rsidRPr="00C82DE2" w:rsidRDefault="00A75B75" w:rsidP="00A75B75">
      <w:pPr>
        <w:adjustRightInd w:val="0"/>
        <w:spacing w:line="276" w:lineRule="auto"/>
        <w:jc w:val="both"/>
        <w:rPr>
          <w:rFonts w:eastAsia="Calibri-Light"/>
          <w:sz w:val="24"/>
          <w:szCs w:val="24"/>
        </w:rPr>
      </w:pPr>
      <w:r>
        <w:rPr>
          <w:rFonts w:eastAsia="Calibri-Light"/>
          <w:sz w:val="24"/>
          <w:szCs w:val="24"/>
        </w:rPr>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A75B75" w:rsidRPr="00C82DE2" w:rsidRDefault="00A75B75" w:rsidP="00A75B75">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contrato/Ata de Registro de Preços terá vigência de um ano</w:t>
      </w:r>
      <w:r w:rsidR="002D6F7F">
        <w:rPr>
          <w:rFonts w:eastAsia="Calibri-Light"/>
          <w:sz w:val="24"/>
          <w:szCs w:val="24"/>
        </w:rPr>
        <w:t>, podendo de ser prorrogados nos termos da lei</w:t>
      </w:r>
      <w:r w:rsidRPr="00C82DE2">
        <w:rPr>
          <w:rFonts w:eastAsia="Calibri-Light"/>
          <w:sz w:val="24"/>
          <w:szCs w:val="24"/>
        </w:rPr>
        <w:t>;</w:t>
      </w:r>
    </w:p>
    <w:p w:rsidR="00A75B75" w:rsidRPr="00C82DE2" w:rsidRDefault="00A75B75" w:rsidP="00A75B75">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A75B75" w:rsidRPr="00C82DE2" w:rsidRDefault="00A75B75" w:rsidP="00A75B75">
      <w:pPr>
        <w:adjustRightInd w:val="0"/>
        <w:spacing w:line="276" w:lineRule="auto"/>
        <w:rPr>
          <w:sz w:val="24"/>
          <w:szCs w:val="24"/>
        </w:rPr>
      </w:pPr>
    </w:p>
    <w:p w:rsidR="00A75B75" w:rsidRPr="00C82DE2" w:rsidRDefault="00A75B75" w:rsidP="00A75B75">
      <w:pPr>
        <w:spacing w:line="276" w:lineRule="auto"/>
        <w:jc w:val="both"/>
        <w:rPr>
          <w:b/>
          <w:sz w:val="24"/>
          <w:szCs w:val="24"/>
        </w:rPr>
      </w:pPr>
      <w:r w:rsidRPr="00C82DE2">
        <w:rPr>
          <w:b/>
          <w:sz w:val="24"/>
          <w:szCs w:val="24"/>
        </w:rPr>
        <w:t>8. DAS SANÇÕES ADMINISTRATIVAS.</w:t>
      </w:r>
    </w:p>
    <w:p w:rsidR="00A75B75" w:rsidRPr="00C82DE2" w:rsidRDefault="00A75B75" w:rsidP="00A75B75">
      <w:pPr>
        <w:spacing w:line="276" w:lineRule="auto"/>
        <w:jc w:val="both"/>
        <w:rPr>
          <w:sz w:val="24"/>
          <w:szCs w:val="24"/>
        </w:rPr>
      </w:pPr>
      <w:r w:rsidRPr="00C82DE2">
        <w:rPr>
          <w:sz w:val="24"/>
          <w:szCs w:val="24"/>
        </w:rPr>
        <w:t>8.1 Comete infração administrativa, nos termos da Lei nº 14.133, de 2021, o licitante/adjudicatário que:</w:t>
      </w:r>
    </w:p>
    <w:p w:rsidR="00A75B75" w:rsidRPr="00C82DE2" w:rsidRDefault="00A75B75" w:rsidP="00A75B75">
      <w:pPr>
        <w:spacing w:line="276" w:lineRule="auto"/>
        <w:jc w:val="both"/>
        <w:rPr>
          <w:sz w:val="24"/>
          <w:szCs w:val="24"/>
        </w:rPr>
      </w:pPr>
      <w:r w:rsidRPr="00C82DE2">
        <w:rPr>
          <w:sz w:val="24"/>
          <w:szCs w:val="24"/>
        </w:rPr>
        <w:lastRenderedPageBreak/>
        <w:t>8.1.1 Não assinar o termo de contrato ou aceitar/retirar o instrumento equivalente, quando convocado dentro do prazo de validade da proposta;</w:t>
      </w:r>
    </w:p>
    <w:p w:rsidR="00A75B75" w:rsidRPr="00C82DE2" w:rsidRDefault="00A75B75" w:rsidP="00A75B75">
      <w:pPr>
        <w:spacing w:line="276" w:lineRule="auto"/>
        <w:jc w:val="both"/>
        <w:rPr>
          <w:sz w:val="24"/>
          <w:szCs w:val="24"/>
        </w:rPr>
      </w:pPr>
      <w:r w:rsidRPr="00C82DE2">
        <w:rPr>
          <w:sz w:val="24"/>
          <w:szCs w:val="24"/>
        </w:rPr>
        <w:t>8.1.2 Não assinar a ata de registro de preços, quando cabível;</w:t>
      </w:r>
    </w:p>
    <w:p w:rsidR="00A75B75" w:rsidRPr="00C82DE2" w:rsidRDefault="00A75B75" w:rsidP="00A75B75">
      <w:pPr>
        <w:spacing w:line="276" w:lineRule="auto"/>
        <w:jc w:val="both"/>
        <w:rPr>
          <w:sz w:val="24"/>
          <w:szCs w:val="24"/>
        </w:rPr>
      </w:pPr>
      <w:r w:rsidRPr="00C82DE2">
        <w:rPr>
          <w:sz w:val="24"/>
          <w:szCs w:val="24"/>
        </w:rPr>
        <w:t>8.1.3 Apresentar documentação falsa;</w:t>
      </w:r>
    </w:p>
    <w:p w:rsidR="00A75B75" w:rsidRPr="00C82DE2" w:rsidRDefault="00A75B75" w:rsidP="00A75B75">
      <w:pPr>
        <w:spacing w:line="276" w:lineRule="auto"/>
        <w:jc w:val="both"/>
        <w:rPr>
          <w:sz w:val="24"/>
          <w:szCs w:val="24"/>
        </w:rPr>
      </w:pPr>
      <w:r w:rsidRPr="00C82DE2">
        <w:rPr>
          <w:sz w:val="24"/>
          <w:szCs w:val="24"/>
        </w:rPr>
        <w:t>8.1.4 Deixar de entregar os documentos exigidos no certame;</w:t>
      </w:r>
    </w:p>
    <w:p w:rsidR="00A75B75" w:rsidRPr="00C82DE2" w:rsidRDefault="00A75B75" w:rsidP="00A75B75">
      <w:pPr>
        <w:spacing w:line="276" w:lineRule="auto"/>
        <w:jc w:val="both"/>
        <w:rPr>
          <w:sz w:val="24"/>
          <w:szCs w:val="24"/>
        </w:rPr>
      </w:pPr>
      <w:r w:rsidRPr="00C82DE2">
        <w:rPr>
          <w:sz w:val="24"/>
          <w:szCs w:val="24"/>
        </w:rPr>
        <w:t>8.1.5 Ensejar o retardamento da execução do objeto;</w:t>
      </w:r>
    </w:p>
    <w:p w:rsidR="00A75B75" w:rsidRPr="00C82DE2" w:rsidRDefault="00A75B75" w:rsidP="00A75B75">
      <w:pPr>
        <w:spacing w:line="276" w:lineRule="auto"/>
        <w:jc w:val="both"/>
        <w:rPr>
          <w:sz w:val="24"/>
          <w:szCs w:val="24"/>
        </w:rPr>
      </w:pPr>
      <w:r w:rsidRPr="00C82DE2">
        <w:rPr>
          <w:sz w:val="24"/>
          <w:szCs w:val="24"/>
        </w:rPr>
        <w:t>8.1.6 Não mantiver a proposta;</w:t>
      </w:r>
    </w:p>
    <w:p w:rsidR="00A75B75" w:rsidRPr="00C82DE2" w:rsidRDefault="00A75B75" w:rsidP="00A75B75">
      <w:pPr>
        <w:spacing w:line="276" w:lineRule="auto"/>
        <w:jc w:val="both"/>
        <w:rPr>
          <w:sz w:val="24"/>
          <w:szCs w:val="24"/>
        </w:rPr>
      </w:pPr>
      <w:r w:rsidRPr="00C82DE2">
        <w:rPr>
          <w:sz w:val="24"/>
          <w:szCs w:val="24"/>
        </w:rPr>
        <w:t>8.1.7 Cometer fraude fiscal;</w:t>
      </w:r>
    </w:p>
    <w:p w:rsidR="00A75B75" w:rsidRPr="00C82DE2" w:rsidRDefault="00A75B75" w:rsidP="00A75B75">
      <w:pPr>
        <w:spacing w:line="276" w:lineRule="auto"/>
        <w:jc w:val="both"/>
        <w:rPr>
          <w:sz w:val="24"/>
          <w:szCs w:val="24"/>
        </w:rPr>
      </w:pPr>
      <w:r w:rsidRPr="00C82DE2">
        <w:rPr>
          <w:sz w:val="24"/>
          <w:szCs w:val="24"/>
        </w:rPr>
        <w:t>8.1.8 Comportar-se de modo inidôneo;</w:t>
      </w:r>
    </w:p>
    <w:p w:rsidR="00A75B75" w:rsidRPr="00C82DE2" w:rsidRDefault="00A75B75" w:rsidP="00A75B75">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A75B75" w:rsidRPr="00C82DE2" w:rsidRDefault="00A75B75" w:rsidP="00A75B75">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A75B75" w:rsidRPr="00C82DE2" w:rsidRDefault="00A75B75" w:rsidP="00A75B75">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A75B75" w:rsidRPr="00C82DE2" w:rsidRDefault="00A75B75" w:rsidP="00A75B75">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A75B75" w:rsidRPr="00C82DE2" w:rsidRDefault="00A75B75" w:rsidP="00A75B75">
      <w:pPr>
        <w:spacing w:line="276" w:lineRule="auto"/>
        <w:jc w:val="both"/>
        <w:rPr>
          <w:sz w:val="24"/>
          <w:szCs w:val="24"/>
        </w:rPr>
      </w:pPr>
      <w:r w:rsidRPr="00C82DE2">
        <w:rPr>
          <w:sz w:val="24"/>
          <w:szCs w:val="24"/>
        </w:rPr>
        <w:t>8.4.2 Multa de 20% (vinte por cento) sobre o valor estimado do(s) item(s) prejudicado(s) pela conduta do licitante;</w:t>
      </w:r>
    </w:p>
    <w:p w:rsidR="00A75B75" w:rsidRPr="00C82DE2" w:rsidRDefault="00A75B75" w:rsidP="00A75B75">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A75B75" w:rsidRPr="00C82DE2" w:rsidRDefault="00A75B75" w:rsidP="00A75B75">
      <w:pPr>
        <w:spacing w:line="276" w:lineRule="auto"/>
        <w:jc w:val="both"/>
        <w:rPr>
          <w:sz w:val="24"/>
          <w:szCs w:val="24"/>
        </w:rPr>
      </w:pPr>
      <w:r w:rsidRPr="00C82DE2">
        <w:rPr>
          <w:sz w:val="24"/>
          <w:szCs w:val="24"/>
        </w:rPr>
        <w:t>8.4.4 Impedimento de licitar e de contratar com a União e descredenciamento no SICAF, pelo prazo de até cinco anos;</w:t>
      </w:r>
    </w:p>
    <w:p w:rsidR="00A75B75" w:rsidRPr="00C82DE2" w:rsidRDefault="00A75B75" w:rsidP="00A75B75">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75B75" w:rsidRPr="00C82DE2" w:rsidRDefault="00A75B75" w:rsidP="00A75B75">
      <w:pPr>
        <w:spacing w:line="276" w:lineRule="auto"/>
        <w:jc w:val="both"/>
        <w:rPr>
          <w:sz w:val="24"/>
          <w:szCs w:val="24"/>
        </w:rPr>
      </w:pPr>
      <w:r w:rsidRPr="00C82DE2">
        <w:rPr>
          <w:sz w:val="24"/>
          <w:szCs w:val="24"/>
        </w:rPr>
        <w:t>8.6 A penalidade de multa pode ser aplicada cumulativamente com as demais sanções.</w:t>
      </w:r>
    </w:p>
    <w:p w:rsidR="00A75B75" w:rsidRPr="00C82DE2" w:rsidRDefault="00A75B75" w:rsidP="00A75B75">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A75B75" w:rsidRPr="00C82DE2" w:rsidRDefault="00A75B75" w:rsidP="00A75B75">
      <w:pPr>
        <w:spacing w:line="276" w:lineRule="auto"/>
        <w:jc w:val="both"/>
        <w:rPr>
          <w:sz w:val="24"/>
          <w:szCs w:val="24"/>
        </w:rPr>
      </w:pPr>
      <w:r w:rsidRPr="00C82DE2">
        <w:rPr>
          <w:sz w:val="24"/>
          <w:szCs w:val="24"/>
        </w:rPr>
        <w:t xml:space="preserve">8.8 A apuração e o julgamento das demais infrações administrativas não consideradas como ato lesivo à Administração Pública nacional ou estrangeira nos termos da Lei nº 12.846, de 1º </w:t>
      </w:r>
      <w:r w:rsidRPr="00C82DE2">
        <w:rPr>
          <w:sz w:val="24"/>
          <w:szCs w:val="24"/>
        </w:rPr>
        <w:lastRenderedPageBreak/>
        <w:t>de agosto de 2013, seguirão seu rito normal na unidade administrativa.</w:t>
      </w:r>
    </w:p>
    <w:p w:rsidR="00A75B75" w:rsidRPr="00C82DE2" w:rsidRDefault="00A75B75" w:rsidP="00A75B75">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A75B75" w:rsidRPr="00C82DE2" w:rsidRDefault="00A75B75" w:rsidP="00A75B75">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A75B75" w:rsidRPr="00C82DE2" w:rsidRDefault="00A75B75" w:rsidP="00A75B75">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A75B75" w:rsidRPr="00C82DE2" w:rsidRDefault="00A75B75" w:rsidP="00A75B75">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A75B75" w:rsidRPr="00C82DE2" w:rsidRDefault="00A75B75" w:rsidP="00A75B75">
      <w:pPr>
        <w:spacing w:line="276" w:lineRule="auto"/>
        <w:jc w:val="both"/>
        <w:rPr>
          <w:sz w:val="24"/>
          <w:szCs w:val="24"/>
        </w:rPr>
      </w:pPr>
      <w:r w:rsidRPr="00C82DE2">
        <w:rPr>
          <w:sz w:val="24"/>
          <w:szCs w:val="24"/>
        </w:rPr>
        <w:t>8.13 As penalidades serão obrigatoriamente registradas no SICAF.</w:t>
      </w:r>
    </w:p>
    <w:p w:rsidR="00A75B75" w:rsidRPr="00C82DE2" w:rsidRDefault="00A75B75" w:rsidP="00A75B75">
      <w:pPr>
        <w:spacing w:line="276" w:lineRule="auto"/>
        <w:jc w:val="both"/>
        <w:rPr>
          <w:sz w:val="24"/>
          <w:szCs w:val="24"/>
        </w:rPr>
      </w:pPr>
      <w:r w:rsidRPr="00C82DE2">
        <w:rPr>
          <w:sz w:val="24"/>
          <w:szCs w:val="24"/>
        </w:rPr>
        <w:t>8.14 As sanções por atos praticados no decorrer da contratação estão previstas no Termo de Referência.</w:t>
      </w:r>
    </w:p>
    <w:p w:rsidR="00A75B75" w:rsidRPr="00C82DE2" w:rsidRDefault="00A75B75" w:rsidP="00A75B75">
      <w:pPr>
        <w:adjustRightInd w:val="0"/>
        <w:spacing w:line="276" w:lineRule="auto"/>
        <w:rPr>
          <w:color w:val="000000"/>
          <w:sz w:val="24"/>
          <w:szCs w:val="24"/>
        </w:rPr>
      </w:pPr>
    </w:p>
    <w:p w:rsidR="00A75B75" w:rsidRPr="00C82DE2" w:rsidRDefault="00A75B75" w:rsidP="00A75B75">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A75B75" w:rsidRPr="00C82DE2" w:rsidRDefault="00A75B75" w:rsidP="00A75B75">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A75B75" w:rsidRPr="00AB1470" w:rsidRDefault="00A75B75" w:rsidP="00A75B75">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A75B75" w:rsidRPr="00AB1470" w:rsidRDefault="00A75B75" w:rsidP="00A75B75">
      <w:pPr>
        <w:spacing w:line="276" w:lineRule="auto"/>
        <w:ind w:right="-48"/>
        <w:jc w:val="both"/>
        <w:rPr>
          <w:sz w:val="24"/>
          <w:szCs w:val="24"/>
        </w:rPr>
      </w:pPr>
      <w:r w:rsidRPr="00AB1470">
        <w:rPr>
          <w:sz w:val="24"/>
          <w:szCs w:val="24"/>
        </w:rPr>
        <w:t>I – Gestor: Eliane Maria da Silva – Chefe do Departamento Administrativo.</w:t>
      </w:r>
    </w:p>
    <w:p w:rsidR="00A75B75" w:rsidRPr="00AB1470" w:rsidRDefault="00A75B75" w:rsidP="00A75B75">
      <w:pPr>
        <w:adjustRightInd w:val="0"/>
        <w:spacing w:line="276" w:lineRule="auto"/>
        <w:jc w:val="both"/>
        <w:rPr>
          <w:sz w:val="24"/>
          <w:szCs w:val="24"/>
        </w:rPr>
      </w:pPr>
      <w:r w:rsidRPr="00AB1470">
        <w:rPr>
          <w:sz w:val="24"/>
          <w:szCs w:val="24"/>
        </w:rPr>
        <w:t xml:space="preserve">II – Fiscal: </w:t>
      </w:r>
      <w:r w:rsidR="00960CD8" w:rsidRPr="00AB1470">
        <w:rPr>
          <w:sz w:val="24"/>
          <w:szCs w:val="24"/>
        </w:rPr>
        <w:t>Dirceu Dutra</w:t>
      </w:r>
      <w:r w:rsidRPr="00AB1470">
        <w:rPr>
          <w:sz w:val="24"/>
          <w:szCs w:val="24"/>
        </w:rPr>
        <w:t xml:space="preserve"> – </w:t>
      </w:r>
      <w:r w:rsidR="00960CD8" w:rsidRPr="00AB1470">
        <w:rPr>
          <w:sz w:val="24"/>
          <w:szCs w:val="24"/>
        </w:rPr>
        <w:t>Motorista</w:t>
      </w:r>
      <w:r w:rsidRPr="00AB1470">
        <w:rPr>
          <w:sz w:val="24"/>
          <w:szCs w:val="24"/>
        </w:rPr>
        <w:t xml:space="preserve">. </w:t>
      </w:r>
    </w:p>
    <w:p w:rsidR="00832D39" w:rsidRDefault="00832D39" w:rsidP="00A75B75">
      <w:pPr>
        <w:spacing w:line="276" w:lineRule="auto"/>
        <w:ind w:right="-48"/>
        <w:jc w:val="both"/>
        <w:rPr>
          <w:color w:val="000000"/>
          <w:sz w:val="24"/>
          <w:szCs w:val="24"/>
        </w:rPr>
      </w:pPr>
    </w:p>
    <w:p w:rsidR="00AB1470" w:rsidRDefault="00AB1470" w:rsidP="00A75B75">
      <w:pPr>
        <w:spacing w:line="276" w:lineRule="auto"/>
        <w:ind w:right="-48"/>
        <w:jc w:val="both"/>
        <w:rPr>
          <w:color w:val="000000"/>
          <w:sz w:val="24"/>
          <w:szCs w:val="24"/>
        </w:rPr>
      </w:pPr>
    </w:p>
    <w:p w:rsidR="00AB1470" w:rsidRPr="00C82DE2" w:rsidRDefault="00AB1470" w:rsidP="00A75B75">
      <w:pPr>
        <w:spacing w:line="276" w:lineRule="auto"/>
        <w:ind w:right="-48"/>
        <w:jc w:val="both"/>
        <w:rPr>
          <w:color w:val="000000"/>
          <w:sz w:val="24"/>
          <w:szCs w:val="24"/>
        </w:rPr>
      </w:pPr>
    </w:p>
    <w:p w:rsidR="00832D39" w:rsidRPr="00A604C6" w:rsidRDefault="00832D39" w:rsidP="000C274C">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lastRenderedPageBreak/>
        <w:t>10</w:t>
      </w:r>
      <w:r w:rsidRPr="00A604C6">
        <w:rPr>
          <w:rFonts w:eastAsiaTheme="minorHAnsi"/>
          <w:b/>
          <w:bCs/>
          <w:color w:val="000000"/>
          <w:sz w:val="24"/>
          <w:szCs w:val="24"/>
          <w:lang w:val="pt-BR"/>
        </w:rPr>
        <w:t xml:space="preserve">. ADEQUAÇÃO ORÇAMENTÁRIA: </w:t>
      </w:r>
    </w:p>
    <w:p w:rsidR="00832D39" w:rsidRPr="00832D39" w:rsidRDefault="00832D39" w:rsidP="000C274C">
      <w:pPr>
        <w:widowControl/>
        <w:adjustRightInd w:val="0"/>
        <w:spacing w:after="22" w:line="276" w:lineRule="auto"/>
        <w:jc w:val="both"/>
        <w:rPr>
          <w:rFonts w:eastAsiaTheme="minorHAnsi"/>
          <w:color w:val="000000"/>
          <w:sz w:val="24"/>
          <w:szCs w:val="24"/>
          <w:lang w:val="pt-BR"/>
        </w:rPr>
      </w:pPr>
      <w:r w:rsidRPr="00832D39">
        <w:rPr>
          <w:rFonts w:eastAsiaTheme="minorHAnsi"/>
          <w:color w:val="000000"/>
          <w:sz w:val="24"/>
          <w:szCs w:val="24"/>
          <w:lang w:val="pt-BR"/>
        </w:rPr>
        <w:t xml:space="preserve">10.1 As despesas decorrentes da presente aquisição correrão à conta de recursos específicos consignados no orçamento do SAMAE deste exercício, e serão indicadas no parecer contábil; </w:t>
      </w:r>
    </w:p>
    <w:p w:rsidR="00832D39" w:rsidRPr="00E4746D" w:rsidRDefault="00832D39" w:rsidP="00832D39">
      <w:pPr>
        <w:widowControl/>
        <w:adjustRightInd w:val="0"/>
        <w:jc w:val="both"/>
        <w:rPr>
          <w:rFonts w:eastAsiaTheme="minorHAnsi"/>
          <w:sz w:val="24"/>
          <w:szCs w:val="24"/>
          <w:lang w:val="pt-BR"/>
        </w:rPr>
      </w:pPr>
      <w:r w:rsidRPr="00832D39">
        <w:rPr>
          <w:rFonts w:eastAsiaTheme="minorHAnsi"/>
          <w:sz w:val="24"/>
          <w:szCs w:val="24"/>
          <w:lang w:val="pt-BR"/>
        </w:rPr>
        <w:t>10.2 A aquisição</w:t>
      </w:r>
      <w:r w:rsidRPr="00E4746D">
        <w:rPr>
          <w:rFonts w:eastAsiaTheme="minorHAnsi"/>
          <w:sz w:val="24"/>
          <w:szCs w:val="24"/>
          <w:lang w:val="pt-BR"/>
        </w:rPr>
        <w:t xml:space="preserve"> poderá utilizar fonte de recursos indicadas para: </w:t>
      </w:r>
    </w:p>
    <w:tbl>
      <w:tblPr>
        <w:tblW w:w="89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1920"/>
        <w:gridCol w:w="4430"/>
        <w:gridCol w:w="10"/>
      </w:tblGrid>
      <w:tr w:rsidR="00AB1470" w:rsidRPr="00961E6F" w:rsidTr="00AB1470">
        <w:trPr>
          <w:trHeight w:val="379"/>
        </w:trPr>
        <w:tc>
          <w:tcPr>
            <w:tcW w:w="2585" w:type="dxa"/>
          </w:tcPr>
          <w:p w:rsidR="00AB1470" w:rsidRPr="005A5455" w:rsidRDefault="00AB1470" w:rsidP="00AB1470">
            <w:pPr>
              <w:tabs>
                <w:tab w:val="left" w:pos="567"/>
              </w:tabs>
              <w:adjustRightInd w:val="0"/>
              <w:jc w:val="both"/>
              <w:rPr>
                <w:bCs/>
                <w:sz w:val="20"/>
                <w:szCs w:val="20"/>
              </w:rPr>
            </w:pPr>
            <w:r w:rsidRPr="005A5455">
              <w:rPr>
                <w:bCs/>
                <w:sz w:val="20"/>
                <w:szCs w:val="20"/>
              </w:rPr>
              <w:t>ORGÃO</w:t>
            </w:r>
          </w:p>
        </w:tc>
        <w:tc>
          <w:tcPr>
            <w:tcW w:w="1920" w:type="dxa"/>
          </w:tcPr>
          <w:p w:rsidR="00AB1470" w:rsidRPr="005A5455" w:rsidRDefault="00AB1470" w:rsidP="00AB1470">
            <w:pPr>
              <w:tabs>
                <w:tab w:val="left" w:pos="567"/>
              </w:tabs>
              <w:adjustRightInd w:val="0"/>
              <w:jc w:val="center"/>
              <w:rPr>
                <w:bCs/>
                <w:sz w:val="20"/>
                <w:szCs w:val="20"/>
              </w:rPr>
            </w:pPr>
            <w:r w:rsidRPr="005A5455">
              <w:rPr>
                <w:bCs/>
                <w:sz w:val="20"/>
                <w:szCs w:val="20"/>
              </w:rPr>
              <w:t>30</w:t>
            </w:r>
          </w:p>
        </w:tc>
        <w:tc>
          <w:tcPr>
            <w:tcW w:w="4440" w:type="dxa"/>
            <w:gridSpan w:val="2"/>
          </w:tcPr>
          <w:p w:rsidR="00AB1470" w:rsidRPr="005A5455" w:rsidRDefault="00AB1470" w:rsidP="00AB1470">
            <w:pPr>
              <w:tabs>
                <w:tab w:val="left" w:pos="567"/>
              </w:tabs>
              <w:adjustRightInd w:val="0"/>
              <w:jc w:val="both"/>
              <w:rPr>
                <w:bCs/>
                <w:sz w:val="20"/>
                <w:szCs w:val="20"/>
              </w:rPr>
            </w:pPr>
            <w:r w:rsidRPr="005A5455">
              <w:rPr>
                <w:bCs/>
                <w:sz w:val="20"/>
                <w:szCs w:val="20"/>
              </w:rPr>
              <w:t>Serviço Autônomo Municipal de Água e Esgoto</w:t>
            </w:r>
          </w:p>
        </w:tc>
      </w:tr>
      <w:tr w:rsidR="00AB1470" w:rsidRPr="00961E6F" w:rsidTr="00AB1470">
        <w:trPr>
          <w:trHeight w:val="285"/>
        </w:trPr>
        <w:tc>
          <w:tcPr>
            <w:tcW w:w="2585" w:type="dxa"/>
          </w:tcPr>
          <w:p w:rsidR="00AB1470" w:rsidRPr="005A5455" w:rsidRDefault="00AB1470" w:rsidP="00AB1470">
            <w:pPr>
              <w:tabs>
                <w:tab w:val="left" w:pos="567"/>
              </w:tabs>
              <w:adjustRightInd w:val="0"/>
              <w:jc w:val="both"/>
              <w:rPr>
                <w:bCs/>
                <w:sz w:val="20"/>
                <w:szCs w:val="20"/>
              </w:rPr>
            </w:pPr>
            <w:r w:rsidRPr="005A5455">
              <w:rPr>
                <w:bCs/>
                <w:sz w:val="20"/>
                <w:szCs w:val="20"/>
              </w:rPr>
              <w:t>UNIDADE</w:t>
            </w:r>
          </w:p>
        </w:tc>
        <w:tc>
          <w:tcPr>
            <w:tcW w:w="1920" w:type="dxa"/>
          </w:tcPr>
          <w:p w:rsidR="00AB1470" w:rsidRPr="005A5455" w:rsidRDefault="00AB1470" w:rsidP="00AB1470">
            <w:pPr>
              <w:tabs>
                <w:tab w:val="left" w:pos="567"/>
              </w:tabs>
              <w:adjustRightInd w:val="0"/>
              <w:jc w:val="center"/>
              <w:rPr>
                <w:bCs/>
                <w:sz w:val="20"/>
                <w:szCs w:val="20"/>
              </w:rPr>
            </w:pPr>
            <w:r w:rsidRPr="005A5455">
              <w:rPr>
                <w:bCs/>
                <w:sz w:val="20"/>
                <w:szCs w:val="20"/>
              </w:rPr>
              <w:t>02</w:t>
            </w:r>
          </w:p>
        </w:tc>
        <w:tc>
          <w:tcPr>
            <w:tcW w:w="4440" w:type="dxa"/>
            <w:gridSpan w:val="2"/>
          </w:tcPr>
          <w:p w:rsidR="00AB1470" w:rsidRPr="005A5455" w:rsidRDefault="00AB1470" w:rsidP="00AB1470">
            <w:pPr>
              <w:tabs>
                <w:tab w:val="left" w:pos="567"/>
              </w:tabs>
              <w:adjustRightInd w:val="0"/>
              <w:jc w:val="both"/>
              <w:rPr>
                <w:bCs/>
                <w:sz w:val="20"/>
                <w:szCs w:val="20"/>
              </w:rPr>
            </w:pPr>
            <w:r w:rsidRPr="005A5455">
              <w:rPr>
                <w:bCs/>
                <w:sz w:val="20"/>
                <w:szCs w:val="20"/>
              </w:rPr>
              <w:t xml:space="preserve">Divisão do Sistema </w:t>
            </w:r>
            <w:r>
              <w:rPr>
                <w:bCs/>
                <w:sz w:val="20"/>
                <w:szCs w:val="20"/>
              </w:rPr>
              <w:t xml:space="preserve">de </w:t>
            </w:r>
            <w:r w:rsidRPr="005A5455">
              <w:rPr>
                <w:bCs/>
                <w:sz w:val="20"/>
                <w:szCs w:val="20"/>
              </w:rPr>
              <w:t>Água</w:t>
            </w:r>
          </w:p>
        </w:tc>
      </w:tr>
      <w:tr w:rsidR="00AB1470" w:rsidRPr="00324C20" w:rsidTr="00AB1470">
        <w:trPr>
          <w:gridAfter w:val="1"/>
          <w:wAfter w:w="10" w:type="dxa"/>
          <w:trHeight w:val="345"/>
        </w:trPr>
        <w:tc>
          <w:tcPr>
            <w:tcW w:w="2585" w:type="dxa"/>
          </w:tcPr>
          <w:p w:rsidR="00AB1470" w:rsidRPr="005A5455" w:rsidRDefault="00AB1470" w:rsidP="00AB1470">
            <w:pPr>
              <w:adjustRightInd w:val="0"/>
              <w:jc w:val="both"/>
              <w:rPr>
                <w:bCs/>
                <w:sz w:val="20"/>
                <w:szCs w:val="20"/>
              </w:rPr>
            </w:pPr>
            <w:r w:rsidRPr="005A5455">
              <w:rPr>
                <w:bCs/>
                <w:sz w:val="20"/>
                <w:szCs w:val="20"/>
              </w:rPr>
              <w:t>DOTAÇÕES UTILIZADAS</w:t>
            </w:r>
          </w:p>
        </w:tc>
        <w:tc>
          <w:tcPr>
            <w:tcW w:w="1920" w:type="dxa"/>
          </w:tcPr>
          <w:p w:rsidR="00AB1470" w:rsidRPr="005A5455" w:rsidRDefault="00AB1470" w:rsidP="00AB1470">
            <w:pPr>
              <w:adjustRightInd w:val="0"/>
              <w:jc w:val="center"/>
              <w:rPr>
                <w:bCs/>
                <w:sz w:val="20"/>
                <w:szCs w:val="20"/>
              </w:rPr>
            </w:pPr>
            <w:r w:rsidRPr="005A5455">
              <w:rPr>
                <w:bCs/>
                <w:sz w:val="20"/>
                <w:szCs w:val="20"/>
              </w:rPr>
              <w:t>3.3.90.30.39.00</w:t>
            </w:r>
          </w:p>
        </w:tc>
        <w:tc>
          <w:tcPr>
            <w:tcW w:w="4430" w:type="dxa"/>
          </w:tcPr>
          <w:p w:rsidR="00AB1470" w:rsidRPr="005A5455" w:rsidRDefault="00AB1470" w:rsidP="00AB1470">
            <w:pPr>
              <w:adjustRightInd w:val="0"/>
              <w:jc w:val="both"/>
              <w:rPr>
                <w:bCs/>
                <w:sz w:val="20"/>
                <w:szCs w:val="20"/>
              </w:rPr>
            </w:pPr>
            <w:r w:rsidRPr="005A5455">
              <w:rPr>
                <w:bCs/>
                <w:sz w:val="20"/>
                <w:szCs w:val="20"/>
              </w:rPr>
              <w:t xml:space="preserve">Material para manutenção de veículos </w:t>
            </w:r>
          </w:p>
        </w:tc>
      </w:tr>
      <w:tr w:rsidR="00AB1470" w:rsidRPr="00324C20" w:rsidTr="00AB1470">
        <w:trPr>
          <w:gridAfter w:val="1"/>
          <w:wAfter w:w="10" w:type="dxa"/>
          <w:trHeight w:val="300"/>
        </w:trPr>
        <w:tc>
          <w:tcPr>
            <w:tcW w:w="2585" w:type="dxa"/>
          </w:tcPr>
          <w:p w:rsidR="00AB1470" w:rsidRPr="005A5455" w:rsidRDefault="00AB1470" w:rsidP="00AB1470">
            <w:pPr>
              <w:adjustRightInd w:val="0"/>
              <w:jc w:val="both"/>
              <w:rPr>
                <w:bCs/>
                <w:sz w:val="20"/>
                <w:szCs w:val="20"/>
              </w:rPr>
            </w:pPr>
            <w:r w:rsidRPr="005A5455">
              <w:rPr>
                <w:bCs/>
                <w:sz w:val="20"/>
                <w:szCs w:val="20"/>
              </w:rPr>
              <w:t>COMPL. ELEMENTO</w:t>
            </w:r>
          </w:p>
        </w:tc>
        <w:tc>
          <w:tcPr>
            <w:tcW w:w="1920" w:type="dxa"/>
          </w:tcPr>
          <w:p w:rsidR="00AB1470" w:rsidRPr="005A5455" w:rsidRDefault="00AB1470" w:rsidP="00AB1470">
            <w:pPr>
              <w:adjustRightInd w:val="0"/>
              <w:jc w:val="center"/>
              <w:rPr>
                <w:bCs/>
                <w:sz w:val="20"/>
                <w:szCs w:val="20"/>
              </w:rPr>
            </w:pPr>
            <w:r w:rsidRPr="005A5455">
              <w:rPr>
                <w:bCs/>
                <w:sz w:val="20"/>
                <w:szCs w:val="20"/>
              </w:rPr>
              <w:t>3.3.90.30.39.01</w:t>
            </w:r>
            <w:r w:rsidR="00B32ED5">
              <w:rPr>
                <w:bCs/>
                <w:sz w:val="20"/>
                <w:szCs w:val="20"/>
              </w:rPr>
              <w:t>.00</w:t>
            </w:r>
          </w:p>
        </w:tc>
        <w:tc>
          <w:tcPr>
            <w:tcW w:w="4430" w:type="dxa"/>
          </w:tcPr>
          <w:p w:rsidR="00AB1470" w:rsidRPr="005A5455" w:rsidRDefault="00AB1470" w:rsidP="00AB1470">
            <w:pPr>
              <w:adjustRightInd w:val="0"/>
              <w:jc w:val="both"/>
              <w:rPr>
                <w:bCs/>
                <w:sz w:val="20"/>
                <w:szCs w:val="20"/>
              </w:rPr>
            </w:pPr>
            <w:r w:rsidRPr="005A5455">
              <w:rPr>
                <w:bCs/>
                <w:sz w:val="20"/>
                <w:szCs w:val="20"/>
              </w:rPr>
              <w:t>Pneus</w:t>
            </w:r>
          </w:p>
        </w:tc>
      </w:tr>
    </w:tbl>
    <w:p w:rsidR="00832D39" w:rsidRDefault="00832D39" w:rsidP="000C274C">
      <w:pPr>
        <w:adjustRightInd w:val="0"/>
        <w:rPr>
          <w:b/>
          <w:bCs/>
          <w:color w:val="000000"/>
          <w:sz w:val="24"/>
          <w:szCs w:val="24"/>
        </w:rPr>
      </w:pPr>
    </w:p>
    <w:p w:rsidR="00A75B75" w:rsidRPr="00C82DE2" w:rsidRDefault="00832D39" w:rsidP="00A75B75">
      <w:pPr>
        <w:adjustRightInd w:val="0"/>
        <w:spacing w:line="276" w:lineRule="auto"/>
        <w:rPr>
          <w:color w:val="000000"/>
          <w:sz w:val="24"/>
          <w:szCs w:val="24"/>
        </w:rPr>
      </w:pPr>
      <w:r>
        <w:rPr>
          <w:b/>
          <w:bCs/>
          <w:color w:val="000000"/>
          <w:sz w:val="24"/>
          <w:szCs w:val="24"/>
        </w:rPr>
        <w:t>11</w:t>
      </w:r>
      <w:r w:rsidR="00A75B75" w:rsidRPr="00C82DE2">
        <w:rPr>
          <w:b/>
          <w:bCs/>
          <w:color w:val="000000"/>
          <w:sz w:val="24"/>
          <w:szCs w:val="24"/>
        </w:rPr>
        <w:t xml:space="preserve">. DO PAGAMENTO </w:t>
      </w:r>
    </w:p>
    <w:p w:rsidR="00A75B75" w:rsidRDefault="00A75B75" w:rsidP="00A75B75">
      <w:pPr>
        <w:pStyle w:val="PargrafodaLista"/>
        <w:spacing w:line="276" w:lineRule="auto"/>
        <w:ind w:left="0"/>
        <w:rPr>
          <w:sz w:val="24"/>
          <w:szCs w:val="24"/>
        </w:rPr>
      </w:pPr>
      <w:r>
        <w:rPr>
          <w:sz w:val="24"/>
          <w:szCs w:val="24"/>
        </w:rPr>
        <w:t>1</w:t>
      </w:r>
      <w:r w:rsidR="00832D39">
        <w:rPr>
          <w:sz w:val="24"/>
          <w:szCs w:val="24"/>
        </w:rPr>
        <w:t>1</w:t>
      </w:r>
      <w:r>
        <w:rPr>
          <w:sz w:val="24"/>
          <w:szCs w:val="24"/>
        </w:rPr>
        <w:t>.1 Os materiais e insumos fornecidos serão pagos através de emissão de nota fiscal, com frequência mensal.</w:t>
      </w:r>
    </w:p>
    <w:p w:rsidR="00A75B75" w:rsidRDefault="00A75B75" w:rsidP="00A75B75">
      <w:pPr>
        <w:pStyle w:val="PargrafodaLista"/>
        <w:spacing w:line="276" w:lineRule="auto"/>
        <w:ind w:left="0"/>
        <w:rPr>
          <w:sz w:val="24"/>
          <w:szCs w:val="24"/>
        </w:rPr>
      </w:pPr>
      <w:r>
        <w:rPr>
          <w:sz w:val="24"/>
          <w:szCs w:val="24"/>
        </w:rPr>
        <w:t>1</w:t>
      </w:r>
      <w:r w:rsidR="00832D39">
        <w:rPr>
          <w:sz w:val="24"/>
          <w:szCs w:val="24"/>
        </w:rPr>
        <w:t>1</w:t>
      </w:r>
      <w:r>
        <w:rPr>
          <w:sz w:val="24"/>
          <w:szCs w:val="24"/>
        </w:rPr>
        <w:t>.2 O pagamento será realizado após verificação e aceite por parte da fiscalização e gestão designados do contrato.</w:t>
      </w:r>
    </w:p>
    <w:p w:rsidR="00A75B75" w:rsidRDefault="00A75B75" w:rsidP="00A75B75">
      <w:pPr>
        <w:pStyle w:val="PargrafodaLista"/>
        <w:spacing w:line="276" w:lineRule="auto"/>
        <w:ind w:left="0"/>
        <w:rPr>
          <w:sz w:val="24"/>
          <w:szCs w:val="24"/>
        </w:rPr>
      </w:pPr>
      <w:r>
        <w:rPr>
          <w:sz w:val="24"/>
          <w:szCs w:val="24"/>
        </w:rPr>
        <w:t>1</w:t>
      </w:r>
      <w:r w:rsidR="00832D39">
        <w:rPr>
          <w:sz w:val="24"/>
          <w:szCs w:val="24"/>
        </w:rPr>
        <w:t>1</w:t>
      </w:r>
      <w:r>
        <w:rPr>
          <w:sz w:val="24"/>
          <w:szCs w:val="24"/>
        </w:rPr>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A75B75" w:rsidRDefault="00832D39" w:rsidP="00A75B75">
      <w:pPr>
        <w:pStyle w:val="PargrafodaLista"/>
        <w:spacing w:line="276" w:lineRule="auto"/>
        <w:ind w:left="0"/>
        <w:rPr>
          <w:sz w:val="24"/>
          <w:szCs w:val="24"/>
        </w:rPr>
      </w:pPr>
      <w:r>
        <w:rPr>
          <w:sz w:val="24"/>
          <w:szCs w:val="24"/>
        </w:rPr>
        <w:t>11</w:t>
      </w:r>
      <w:r w:rsidR="00A75B75">
        <w:rPr>
          <w:sz w:val="24"/>
          <w:szCs w:val="24"/>
        </w:rPr>
        <w:t>.3.1 A contagem do prazo citado no subitem anterior se dará a partir da data da entrega da mercadoria/serviço e da Nota Fiscal, obedecidas às exigências ali expressas.</w:t>
      </w:r>
    </w:p>
    <w:p w:rsidR="00A75B75" w:rsidRDefault="00A75B75" w:rsidP="00A75B75">
      <w:pPr>
        <w:pStyle w:val="PargrafodaLista"/>
        <w:spacing w:line="276" w:lineRule="auto"/>
        <w:ind w:left="0"/>
        <w:rPr>
          <w:sz w:val="24"/>
          <w:szCs w:val="24"/>
        </w:rPr>
      </w:pPr>
      <w:r>
        <w:rPr>
          <w:color w:val="000000"/>
          <w:sz w:val="24"/>
          <w:szCs w:val="24"/>
        </w:rPr>
        <w:t>1</w:t>
      </w:r>
      <w:r w:rsidR="00832D39">
        <w:rPr>
          <w:color w:val="000000"/>
          <w:sz w:val="24"/>
          <w:szCs w:val="24"/>
        </w:rPr>
        <w:t>1</w:t>
      </w:r>
      <w:r>
        <w:rPr>
          <w:color w:val="000000"/>
          <w:sz w:val="24"/>
          <w:szCs w:val="24"/>
        </w:rPr>
        <w:t>.3.1.1 A licitante vencedora deverá informar na Nota fiscal o nome do(s) item(s) de acordo com o número do processo de licitatório xxx/2024, número do contrato/ata de registro de preços, e outros que julgar conveniente;</w:t>
      </w:r>
    </w:p>
    <w:p w:rsidR="00A75B75" w:rsidRDefault="00A75B75" w:rsidP="00A75B75">
      <w:pPr>
        <w:pStyle w:val="PargrafodaLista"/>
        <w:spacing w:line="276" w:lineRule="auto"/>
        <w:ind w:left="0"/>
        <w:rPr>
          <w:sz w:val="24"/>
          <w:szCs w:val="24"/>
        </w:rPr>
      </w:pPr>
      <w:r>
        <w:rPr>
          <w:color w:val="000000"/>
          <w:sz w:val="24"/>
          <w:szCs w:val="24"/>
        </w:rPr>
        <w:t>1</w:t>
      </w:r>
      <w:r w:rsidR="00832D39">
        <w:rPr>
          <w:color w:val="000000"/>
          <w:sz w:val="24"/>
          <w:szCs w:val="24"/>
        </w:rPr>
        <w:t>1</w:t>
      </w:r>
      <w:r>
        <w:rPr>
          <w:color w:val="000000"/>
          <w:sz w:val="24"/>
          <w:szCs w:val="24"/>
        </w:rPr>
        <w:t xml:space="preserve">.3.1.2 A licitante vencedora deverá informar na Nota Fiscal os dados bancários: nome do banco, agência, conta e chave PIX; </w:t>
      </w:r>
    </w:p>
    <w:p w:rsidR="00A75B75" w:rsidRDefault="00A75B75" w:rsidP="00A75B75">
      <w:pPr>
        <w:spacing w:line="276" w:lineRule="auto"/>
        <w:jc w:val="both"/>
        <w:rPr>
          <w:sz w:val="24"/>
          <w:szCs w:val="24"/>
        </w:rPr>
      </w:pPr>
      <w:r>
        <w:rPr>
          <w:sz w:val="24"/>
          <w:szCs w:val="24"/>
        </w:rPr>
        <w:t>1</w:t>
      </w:r>
      <w:r w:rsidR="00832D39">
        <w:rPr>
          <w:sz w:val="24"/>
          <w:szCs w:val="24"/>
        </w:rPr>
        <w:t>1</w:t>
      </w:r>
      <w:r>
        <w:rPr>
          <w:sz w:val="24"/>
          <w:szCs w:val="24"/>
        </w:rPr>
        <w:t>.</w:t>
      </w:r>
      <w:r w:rsidR="00832D39">
        <w:rPr>
          <w:sz w:val="24"/>
          <w:szCs w:val="24"/>
        </w:rPr>
        <w:t>4</w:t>
      </w:r>
      <w:r>
        <w:rPr>
          <w:sz w:val="24"/>
          <w:szCs w:val="24"/>
        </w:rPr>
        <w:t xml:space="preserve"> Havendo erro na nota fiscal ou circunstâncias que impeçam a liquidação da despesa, será solicitado à fornecedora a substituição do mesmo.</w:t>
      </w:r>
    </w:p>
    <w:p w:rsidR="00A75B75" w:rsidRDefault="00A75B75" w:rsidP="00A75B75">
      <w:pPr>
        <w:spacing w:line="276" w:lineRule="auto"/>
        <w:jc w:val="both"/>
        <w:rPr>
          <w:sz w:val="24"/>
          <w:szCs w:val="24"/>
        </w:rPr>
      </w:pPr>
      <w:r>
        <w:rPr>
          <w:sz w:val="24"/>
          <w:szCs w:val="24"/>
        </w:rPr>
        <w:t>1</w:t>
      </w:r>
      <w:r w:rsidR="00832D39">
        <w:rPr>
          <w:sz w:val="24"/>
          <w:szCs w:val="24"/>
        </w:rPr>
        <w:t>1.5</w:t>
      </w:r>
      <w:r>
        <w:rPr>
          <w:sz w:val="24"/>
          <w:szCs w:val="24"/>
        </w:rPr>
        <w:t xml:space="preserve"> Caso a licitante vencedora seja beneficiária de imunidade ou isenção fiscal, deverá apresentar, juntamente com a Nota Fiscal, a devida comprovação, a fim de evitar a retenção na fonte dos tributos e contribuições, conforme legislação em vigor.</w:t>
      </w:r>
    </w:p>
    <w:p w:rsidR="00A75B75" w:rsidRDefault="00A75B75" w:rsidP="00A75B75">
      <w:pPr>
        <w:spacing w:line="276" w:lineRule="auto"/>
        <w:jc w:val="both"/>
        <w:rPr>
          <w:sz w:val="24"/>
          <w:szCs w:val="24"/>
        </w:rPr>
      </w:pPr>
      <w:r>
        <w:rPr>
          <w:sz w:val="24"/>
          <w:szCs w:val="24"/>
        </w:rPr>
        <w:t>1</w:t>
      </w:r>
      <w:r w:rsidR="00832D39">
        <w:rPr>
          <w:sz w:val="24"/>
          <w:szCs w:val="24"/>
        </w:rPr>
        <w:t>1.6</w:t>
      </w:r>
      <w:r>
        <w:rPr>
          <w:sz w:val="24"/>
          <w:szCs w:val="24"/>
        </w:rPr>
        <w:t xml:space="preserve">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B96999" w:rsidRDefault="00B96999" w:rsidP="00E4746D">
      <w:pPr>
        <w:adjustRightInd w:val="0"/>
        <w:spacing w:line="276" w:lineRule="auto"/>
        <w:jc w:val="both"/>
        <w:rPr>
          <w:sz w:val="24"/>
          <w:szCs w:val="24"/>
        </w:rPr>
      </w:pPr>
    </w:p>
    <w:p w:rsidR="00B96999" w:rsidRDefault="00B96999" w:rsidP="00E4746D">
      <w:pPr>
        <w:adjustRightInd w:val="0"/>
        <w:spacing w:line="276" w:lineRule="auto"/>
        <w:jc w:val="both"/>
        <w:rPr>
          <w:sz w:val="24"/>
          <w:szCs w:val="24"/>
        </w:rPr>
      </w:pPr>
    </w:p>
    <w:p w:rsidR="00B96999" w:rsidRDefault="00B96999" w:rsidP="00E4746D">
      <w:pPr>
        <w:adjustRightInd w:val="0"/>
        <w:spacing w:line="276" w:lineRule="auto"/>
        <w:jc w:val="both"/>
        <w:rPr>
          <w:sz w:val="24"/>
          <w:szCs w:val="24"/>
        </w:rPr>
      </w:pPr>
    </w:p>
    <w:p w:rsidR="00C140C4" w:rsidRDefault="00701D51" w:rsidP="006F7E3D">
      <w:pPr>
        <w:ind w:right="-48"/>
        <w:jc w:val="both"/>
        <w:rPr>
          <w:b/>
          <w:bCs/>
          <w:sz w:val="23"/>
          <w:szCs w:val="23"/>
        </w:rPr>
      </w:pPr>
      <w:r>
        <w:rPr>
          <w:b/>
          <w:bCs/>
          <w:noProof/>
          <w:sz w:val="23"/>
          <w:szCs w:val="23"/>
          <w:lang w:val="pt-BR" w:eastAsia="pt-BR"/>
        </w:rPr>
      </w:r>
      <w:r w:rsidRPr="00701D51">
        <w:rPr>
          <w:b/>
          <w:bCs/>
          <w:noProof/>
          <w:sz w:val="23"/>
          <w:szCs w:val="23"/>
          <w:lang w:val="pt-BR" w:eastAsia="pt-BR"/>
        </w:rPr>
        <w:pict>
          <v:shape id="Caixa de texto 152" o:spid="_x0000_s1027"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B77EBE" w:rsidRPr="00685181" w:rsidRDefault="00B77EBE"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823203" w:rsidP="00C140C4">
      <w:pPr>
        <w:widowControl/>
        <w:adjustRightInd w:val="0"/>
        <w:jc w:val="both"/>
        <w:rPr>
          <w:rFonts w:eastAsiaTheme="minorHAnsi"/>
          <w:b/>
          <w:color w:val="000000"/>
          <w:sz w:val="24"/>
          <w:szCs w:val="24"/>
          <w:lang w:val="pt-BR"/>
        </w:rPr>
      </w:pPr>
      <w:r>
        <w:rPr>
          <w:rFonts w:eastAsiaTheme="minorHAnsi"/>
          <w:b/>
          <w:color w:val="000000"/>
          <w:sz w:val="24"/>
          <w:szCs w:val="24"/>
          <w:lang w:val="pt-BR"/>
        </w:rPr>
        <w:t xml:space="preserve">1. </w:t>
      </w:r>
      <w:r w:rsidR="00C140C4" w:rsidRPr="00C140C4">
        <w:rPr>
          <w:rFonts w:eastAsiaTheme="minorHAnsi"/>
          <w:b/>
          <w:color w:val="000000"/>
          <w:sz w:val="24"/>
          <w:szCs w:val="24"/>
          <w:lang w:val="pt-BR"/>
        </w:rPr>
        <w:t xml:space="preserve">HABILITAÇÃO </w:t>
      </w:r>
    </w:p>
    <w:p w:rsidR="00823203" w:rsidRDefault="00823203" w:rsidP="00C140C4">
      <w:pPr>
        <w:widowControl/>
        <w:adjustRightInd w:val="0"/>
        <w:jc w:val="both"/>
        <w:rPr>
          <w:rFonts w:eastAsiaTheme="minorHAnsi"/>
          <w:b/>
          <w:color w:val="000000"/>
          <w:sz w:val="24"/>
          <w:szCs w:val="24"/>
          <w:lang w:val="pt-BR"/>
        </w:rPr>
      </w:pPr>
    </w:p>
    <w:p w:rsidR="00823203" w:rsidRDefault="00444F41" w:rsidP="00C140C4">
      <w:pPr>
        <w:widowControl/>
        <w:adjustRightInd w:val="0"/>
        <w:jc w:val="both"/>
        <w:rPr>
          <w:b/>
          <w:bCs/>
          <w:sz w:val="23"/>
          <w:szCs w:val="23"/>
        </w:rPr>
      </w:pPr>
      <w:r>
        <w:rPr>
          <w:b/>
          <w:bCs/>
          <w:sz w:val="23"/>
          <w:szCs w:val="23"/>
        </w:rPr>
        <w:t>1.1 EXIGÊNCIAS PARA HABILITAÇÃO</w:t>
      </w:r>
    </w:p>
    <w:p w:rsidR="00444F41" w:rsidRPr="00C140C4" w:rsidRDefault="00444F41" w:rsidP="00C140C4">
      <w:pPr>
        <w:widowControl/>
        <w:adjustRightInd w:val="0"/>
        <w:jc w:val="both"/>
        <w:rPr>
          <w:rFonts w:eastAsiaTheme="minorHAnsi"/>
          <w:b/>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1.1.1</w:t>
      </w:r>
      <w:r w:rsidR="00C140C4" w:rsidRPr="00C140C4">
        <w:rPr>
          <w:rFonts w:eastAsiaTheme="minorHAnsi"/>
          <w:color w:val="000000"/>
          <w:sz w:val="24"/>
          <w:szCs w:val="24"/>
          <w:lang w:val="pt-BR"/>
        </w:rPr>
        <w:t xml:space="preserve">Os documentos exigidos para Habilitação deverão ser enviados por meio do sistema, através do campo </w:t>
      </w:r>
      <w:r w:rsidR="00C140C4" w:rsidRPr="00C140C4">
        <w:rPr>
          <w:rFonts w:eastAsiaTheme="minorHAnsi"/>
          <w:b/>
          <w:bCs/>
          <w:color w:val="000000"/>
          <w:sz w:val="24"/>
          <w:szCs w:val="24"/>
          <w:lang w:val="pt-BR"/>
        </w:rPr>
        <w:t xml:space="preserve">“Documentos Complementares – Pós Disputa” </w:t>
      </w:r>
      <w:r w:rsidR="00C140C4" w:rsidRPr="00C140C4">
        <w:rPr>
          <w:rFonts w:eastAsiaTheme="minorHAnsi"/>
          <w:color w:val="000000"/>
          <w:sz w:val="24"/>
          <w:szCs w:val="24"/>
          <w:lang w:val="pt-BR"/>
        </w:rPr>
        <w:t xml:space="preserve">em formato digital, no prazo de </w:t>
      </w:r>
      <w:r w:rsidR="00C140C4" w:rsidRPr="00C140C4">
        <w:rPr>
          <w:rFonts w:eastAsiaTheme="minorHAnsi"/>
          <w:b/>
          <w:bCs/>
          <w:color w:val="000000"/>
          <w:sz w:val="24"/>
          <w:szCs w:val="24"/>
          <w:lang w:val="pt-BR"/>
        </w:rPr>
        <w:t>03 (TRÊS) HORAS</w:t>
      </w:r>
      <w:r w:rsidR="00C140C4" w:rsidRPr="00C140C4">
        <w:rPr>
          <w:rFonts w:eastAsiaTheme="minorHAnsi"/>
          <w:color w:val="000000"/>
          <w:sz w:val="24"/>
          <w:szCs w:val="24"/>
          <w:lang w:val="pt-BR"/>
        </w:rPr>
        <w:t xml:space="preserve">, os quais deverão ser encaminhados acompanhando a Proposta Final ajustada ao lance vencedor, </w:t>
      </w:r>
      <w:r w:rsidR="00C140C4" w:rsidRPr="00C140C4">
        <w:rPr>
          <w:rFonts w:eastAsiaTheme="minorHAnsi"/>
          <w:b/>
          <w:bCs/>
          <w:color w:val="000000"/>
          <w:sz w:val="24"/>
          <w:szCs w:val="24"/>
          <w:lang w:val="pt-BR"/>
        </w:rPr>
        <w:t xml:space="preserve">e/ou </w:t>
      </w:r>
      <w:r w:rsidR="00C140C4" w:rsidRPr="00C140C4">
        <w:rPr>
          <w:rFonts w:eastAsiaTheme="minorHAnsi"/>
          <w:color w:val="000000"/>
          <w:sz w:val="24"/>
          <w:szCs w:val="24"/>
          <w:lang w:val="pt-BR"/>
        </w:rPr>
        <w:t xml:space="preserve">ao e-mail: compraselicitacoes@samaejgv.com.br, </w:t>
      </w:r>
      <w:r w:rsidR="00C140C4" w:rsidRPr="00C140C4">
        <w:rPr>
          <w:rFonts w:eastAsiaTheme="minorHAnsi"/>
          <w:b/>
          <w:bCs/>
          <w:color w:val="000000"/>
          <w:sz w:val="24"/>
          <w:szCs w:val="24"/>
          <w:lang w:val="pt-BR"/>
        </w:rPr>
        <w:t xml:space="preserve">estando facultada a inserção concomitante dos documentos de habilitação exigidos no edital, no momento do preenchimento da proposta, a fim de conferir brevidade à adjudicação do processo, tendo como base os princípios da eficiência, da motivação, da razoabilidade, da celeridade, conforme art. 5º da Lei nº 14.133/21. </w:t>
      </w:r>
    </w:p>
    <w:p w:rsidR="00823203" w:rsidRDefault="00823203" w:rsidP="00C140C4">
      <w:pPr>
        <w:widowControl/>
        <w:adjustRightInd w:val="0"/>
        <w:jc w:val="both"/>
        <w:rPr>
          <w:rFonts w:eastAsiaTheme="minorHAnsi"/>
          <w:color w:val="000000"/>
          <w:sz w:val="24"/>
          <w:szCs w:val="24"/>
          <w:lang w:val="pt-BR"/>
        </w:rPr>
      </w:pPr>
    </w:p>
    <w:p w:rsidR="00C140C4" w:rsidRPr="00701FC2" w:rsidRDefault="00C140C4"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 xml:space="preserve">1.1.2 Eventualmente, poderão ser solicitados documentos complementares sanatórios, nos termos do art. 64, I da Lei nº 14.133/21, os quais deverão ser encaminhados nos termos do subitem anterior. </w:t>
      </w:r>
    </w:p>
    <w:p w:rsidR="00823203" w:rsidRPr="00701FC2" w:rsidRDefault="00823203" w:rsidP="00C140C4">
      <w:pPr>
        <w:widowControl/>
        <w:adjustRightInd w:val="0"/>
        <w:jc w:val="both"/>
        <w:rPr>
          <w:rFonts w:eastAsiaTheme="minorHAnsi"/>
          <w:color w:val="000000"/>
          <w:sz w:val="24"/>
          <w:szCs w:val="24"/>
          <w:lang w:val="pt-BR"/>
        </w:rPr>
      </w:pPr>
    </w:p>
    <w:p w:rsidR="00C140C4" w:rsidRPr="00701FC2" w:rsidRDefault="00F9709D"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1.1.3</w:t>
      </w:r>
      <w:r w:rsidR="00C140C4" w:rsidRPr="00701FC2">
        <w:rPr>
          <w:rFonts w:eastAsiaTheme="minorHAnsi"/>
          <w:color w:val="000000"/>
          <w:sz w:val="24"/>
          <w:szCs w:val="24"/>
          <w:lang w:val="pt-BR"/>
        </w:rPr>
        <w:t xml:space="preserve"> 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 </w:t>
      </w:r>
    </w:p>
    <w:p w:rsidR="00823203" w:rsidRPr="00701FC2" w:rsidRDefault="00823203" w:rsidP="00C140C4">
      <w:pPr>
        <w:widowControl/>
        <w:adjustRightInd w:val="0"/>
        <w:jc w:val="both"/>
        <w:rPr>
          <w:rFonts w:eastAsiaTheme="minorHAnsi"/>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1.1.4</w:t>
      </w:r>
      <w:r w:rsidR="00C140C4" w:rsidRPr="00701FC2">
        <w:rPr>
          <w:rFonts w:eastAsiaTheme="minorHAnsi"/>
          <w:color w:val="000000"/>
          <w:sz w:val="24"/>
          <w:szCs w:val="24"/>
          <w:lang w:val="pt-BR"/>
        </w:rPr>
        <w:t xml:space="preserve"> A critério </w:t>
      </w:r>
      <w:proofErr w:type="gramStart"/>
      <w:r w:rsidR="00C140C4" w:rsidRPr="00701FC2">
        <w:rPr>
          <w:rFonts w:eastAsiaTheme="minorHAnsi"/>
          <w:color w:val="000000"/>
          <w:sz w:val="24"/>
          <w:szCs w:val="24"/>
          <w:lang w:val="pt-BR"/>
        </w:rPr>
        <w:t>do(</w:t>
      </w:r>
      <w:proofErr w:type="gramEnd"/>
      <w:r w:rsidR="00C140C4" w:rsidRPr="00701FC2">
        <w:rPr>
          <w:rFonts w:eastAsiaTheme="minorHAnsi"/>
          <w:color w:val="000000"/>
          <w:sz w:val="24"/>
          <w:szCs w:val="24"/>
          <w:lang w:val="pt-BR"/>
        </w:rPr>
        <w:t xml:space="preserve">a) </w:t>
      </w:r>
      <w:r w:rsidR="00CC5BA4">
        <w:rPr>
          <w:rFonts w:eastAsiaTheme="minorHAnsi"/>
          <w:color w:val="000000"/>
          <w:sz w:val="24"/>
          <w:szCs w:val="24"/>
          <w:lang w:val="pt-BR"/>
        </w:rPr>
        <w:t>Agente de Contratação</w:t>
      </w:r>
      <w:r w:rsidR="00C140C4" w:rsidRPr="00701FC2">
        <w:rPr>
          <w:rFonts w:eastAsiaTheme="minorHAnsi"/>
          <w:color w:val="000000"/>
          <w:sz w:val="24"/>
          <w:szCs w:val="24"/>
          <w:lang w:val="pt-BR"/>
        </w:rPr>
        <w:t xml:space="preserve"> e da Comissão de Contratação/Apoio poderão ser solicitadas para encaminhamento, observando o prazo de 03 (TRÊS) DIAS ÚTEIS, contados a partir da data da realização do Pregão, a Proposta original, assim como as Declarações contidas no subitem 1.2.2.2 deste Anexo, acompanhado de eventual documento que não possa ser substituído por assinatura e/ou certificação eletrônica, considerando-se por original, documento que tenha passado por qualquer processo de cópia autenticada por cartório competente, por cópia não</w:t>
      </w:r>
      <w:r w:rsidR="00C140C4" w:rsidRPr="00C140C4">
        <w:rPr>
          <w:rFonts w:eastAsiaTheme="minorHAnsi"/>
          <w:color w:val="000000"/>
          <w:sz w:val="24"/>
          <w:szCs w:val="24"/>
          <w:lang w:val="pt-BR"/>
        </w:rPr>
        <w:t xml:space="preserve"> autenticada, mediante a exibição dos originais para conferência por parte do Pregoeiro ou através de exemplares publicados em órgão da Imprensa Oficial e com validade na data de realização da licitação</w:t>
      </w:r>
      <w:r w:rsidR="00C140C4" w:rsidRPr="00C140C4">
        <w:rPr>
          <w:rFonts w:eastAsiaTheme="minorHAnsi"/>
          <w:b/>
          <w:bCs/>
          <w:color w:val="000000"/>
          <w:sz w:val="24"/>
          <w:szCs w:val="24"/>
          <w:lang w:val="pt-BR"/>
        </w:rPr>
        <w:t xml:space="preserve">. </w:t>
      </w:r>
    </w:p>
    <w:p w:rsidR="00823203" w:rsidRDefault="00C140C4" w:rsidP="00823203">
      <w:pPr>
        <w:widowControl/>
        <w:adjustRightInd w:val="0"/>
        <w:jc w:val="both"/>
        <w:rPr>
          <w:rFonts w:eastAsiaTheme="minorHAnsi"/>
          <w:color w:val="000000"/>
          <w:sz w:val="24"/>
          <w:szCs w:val="24"/>
          <w:lang w:val="pt-BR"/>
        </w:rPr>
      </w:pPr>
      <w:r w:rsidRPr="00823203">
        <w:rPr>
          <w:rFonts w:eastAsiaTheme="minorHAnsi"/>
          <w:color w:val="000000"/>
          <w:sz w:val="24"/>
          <w:szCs w:val="24"/>
          <w:lang w:val="pt-BR"/>
        </w:rPr>
        <w:t xml:space="preserve">Endereço para envio: </w:t>
      </w:r>
      <w:r w:rsidR="00823203" w:rsidRPr="00823203">
        <w:rPr>
          <w:rFonts w:eastAsiaTheme="minorHAnsi"/>
          <w:color w:val="000000"/>
          <w:sz w:val="24"/>
          <w:szCs w:val="24"/>
          <w:lang w:val="pt-BR"/>
        </w:rPr>
        <w:t>SERVIÇO AUTÔNOMO MUNICIPAL DE ÁGUA E ESGOTO DE JAGUARIAÍVA</w:t>
      </w:r>
      <w:r w:rsidRPr="00823203">
        <w:rPr>
          <w:rFonts w:eastAsiaTheme="minorHAnsi"/>
          <w:color w:val="000000"/>
          <w:sz w:val="24"/>
          <w:szCs w:val="24"/>
          <w:lang w:val="pt-BR"/>
        </w:rPr>
        <w:t xml:space="preserve">/PR sito à </w:t>
      </w:r>
      <w:r w:rsidR="00F935FD">
        <w:rPr>
          <w:rFonts w:eastAsiaTheme="minorHAnsi"/>
          <w:color w:val="000000"/>
          <w:sz w:val="24"/>
          <w:szCs w:val="24"/>
          <w:lang w:val="pt-BR"/>
        </w:rPr>
        <w:t xml:space="preserve">Rua </w:t>
      </w:r>
      <w:r w:rsidR="00823203" w:rsidRPr="00823203">
        <w:rPr>
          <w:rFonts w:eastAsiaTheme="minorHAnsi"/>
          <w:color w:val="000000"/>
          <w:sz w:val="24"/>
          <w:szCs w:val="24"/>
          <w:lang w:val="pt-BR"/>
        </w:rPr>
        <w:t>Porto Velho</w:t>
      </w:r>
      <w:r w:rsidRPr="00823203">
        <w:rPr>
          <w:rFonts w:eastAsiaTheme="minorHAnsi"/>
          <w:color w:val="000000"/>
          <w:sz w:val="24"/>
          <w:szCs w:val="24"/>
          <w:lang w:val="pt-BR"/>
        </w:rPr>
        <w:t xml:space="preserve"> nº 14</w:t>
      </w:r>
      <w:r w:rsidR="00823203" w:rsidRPr="00823203">
        <w:rPr>
          <w:rFonts w:eastAsiaTheme="minorHAnsi"/>
          <w:color w:val="000000"/>
          <w:sz w:val="24"/>
          <w:szCs w:val="24"/>
          <w:lang w:val="pt-BR"/>
        </w:rPr>
        <w:t>0</w:t>
      </w:r>
      <w:r w:rsidRPr="00823203">
        <w:rPr>
          <w:rFonts w:eastAsiaTheme="minorHAnsi"/>
          <w:color w:val="000000"/>
          <w:sz w:val="24"/>
          <w:szCs w:val="24"/>
          <w:lang w:val="pt-BR"/>
        </w:rPr>
        <w:t xml:space="preserve">, </w:t>
      </w:r>
      <w:r w:rsidR="00823203" w:rsidRPr="00823203">
        <w:rPr>
          <w:rFonts w:eastAsiaTheme="minorHAnsi"/>
          <w:color w:val="000000"/>
          <w:sz w:val="24"/>
          <w:szCs w:val="24"/>
          <w:lang w:val="pt-BR"/>
        </w:rPr>
        <w:t>Jardim São Roque</w:t>
      </w:r>
      <w:r w:rsidRPr="00823203">
        <w:rPr>
          <w:rFonts w:eastAsiaTheme="minorHAnsi"/>
          <w:color w:val="000000"/>
          <w:sz w:val="24"/>
          <w:szCs w:val="24"/>
          <w:lang w:val="pt-BR"/>
        </w:rPr>
        <w:t xml:space="preserve">, CEP: 84.200-000, aos cuidados do Departamento de Compras e Licitação. </w:t>
      </w:r>
    </w:p>
    <w:p w:rsidR="00823203" w:rsidRDefault="00823203" w:rsidP="00823203">
      <w:pPr>
        <w:widowControl/>
        <w:adjustRightInd w:val="0"/>
        <w:jc w:val="both"/>
        <w:rPr>
          <w:rFonts w:ascii="Calibri" w:eastAsiaTheme="minorHAnsi" w:hAnsi="Calibri" w:cs="Calibri"/>
          <w:b/>
          <w:bCs/>
          <w:sz w:val="23"/>
          <w:szCs w:val="23"/>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 xml:space="preserve">1.2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1.2.1 Proposta de Preço </w:t>
      </w:r>
      <w:r w:rsidRPr="00444F41">
        <w:rPr>
          <w:rFonts w:eastAsiaTheme="minorHAnsi"/>
          <w:sz w:val="24"/>
          <w:szCs w:val="24"/>
          <w:lang w:val="pt-BR"/>
        </w:rPr>
        <w:t xml:space="preserve">redigida em conformidade ao item 6.2 deste Edital.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2</w:t>
      </w:r>
      <w:r w:rsidRPr="00444F41">
        <w:rPr>
          <w:rFonts w:eastAsiaTheme="minorHAnsi"/>
          <w:b/>
          <w:bCs/>
          <w:sz w:val="24"/>
          <w:szCs w:val="24"/>
          <w:lang w:val="pt-BR"/>
        </w:rPr>
        <w:t xml:space="preserve"> Habilitação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lastRenderedPageBreak/>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3</w:t>
      </w:r>
      <w:r w:rsidRPr="00444F41">
        <w:rPr>
          <w:rFonts w:eastAsiaTheme="minorHAnsi"/>
          <w:b/>
          <w:bCs/>
          <w:sz w:val="24"/>
          <w:szCs w:val="24"/>
          <w:lang w:val="pt-BR"/>
        </w:rPr>
        <w:t xml:space="preserve"> Regularidade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4</w:t>
      </w:r>
      <w:r w:rsidRPr="00444F41">
        <w:rPr>
          <w:rFonts w:eastAsiaTheme="minorHAnsi"/>
          <w:b/>
          <w:bCs/>
          <w:sz w:val="24"/>
          <w:szCs w:val="24"/>
          <w:lang w:val="pt-BR"/>
        </w:rPr>
        <w:t xml:space="preserve"> Qualificação Econômico-Financeira </w:t>
      </w:r>
    </w:p>
    <w:p w:rsidR="00C140C4" w:rsidRPr="00C35FC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64524F">
        <w:rPr>
          <w:rFonts w:eastAsiaTheme="minorHAnsi"/>
          <w:bCs/>
          <w:sz w:val="24"/>
          <w:szCs w:val="24"/>
          <w:lang w:val="pt-BR"/>
        </w:rPr>
        <w:t xml:space="preserve">Certidão negativa falência e recuperação judicial </w:t>
      </w:r>
      <w:r w:rsidRPr="0064524F">
        <w:rPr>
          <w:rFonts w:eastAsiaTheme="minorHAnsi"/>
          <w:sz w:val="24"/>
          <w:szCs w:val="24"/>
          <w:lang w:val="pt-BR"/>
        </w:rPr>
        <w:t>expedida</w:t>
      </w:r>
      <w:r w:rsidRPr="00C35FC1">
        <w:rPr>
          <w:rFonts w:eastAsiaTheme="minorHAnsi"/>
          <w:sz w:val="24"/>
          <w:szCs w:val="24"/>
          <w:lang w:val="pt-BR"/>
        </w:rPr>
        <w:t xml:space="preserve"> pelo Cartório Distribuidor da pessoa jurídica, contendo expresso na própria certidão o prazo de sua validade. </w:t>
      </w:r>
    </w:p>
    <w:p w:rsidR="00C140C4" w:rsidRPr="00C35FC1" w:rsidRDefault="00C140C4" w:rsidP="00444F41">
      <w:pPr>
        <w:widowControl/>
        <w:adjustRightInd w:val="0"/>
        <w:jc w:val="both"/>
        <w:rPr>
          <w:rFonts w:eastAsiaTheme="minorHAnsi"/>
          <w:sz w:val="24"/>
          <w:szCs w:val="24"/>
          <w:lang w:val="pt-BR"/>
        </w:rPr>
      </w:pPr>
      <w:proofErr w:type="gramStart"/>
      <w:r w:rsidRPr="0064524F">
        <w:rPr>
          <w:rFonts w:eastAsiaTheme="minorHAnsi"/>
          <w:sz w:val="24"/>
          <w:szCs w:val="24"/>
          <w:lang w:val="pt-BR"/>
        </w:rPr>
        <w:t>a.</w:t>
      </w:r>
      <w:proofErr w:type="gramEnd"/>
      <w:r w:rsidRPr="0064524F">
        <w:rPr>
          <w:rFonts w:eastAsiaTheme="minorHAnsi"/>
          <w:sz w:val="24"/>
          <w:szCs w:val="24"/>
          <w:lang w:val="pt-BR"/>
        </w:rPr>
        <w:t>1)</w:t>
      </w:r>
      <w:r w:rsidRPr="00C35FC1">
        <w:rPr>
          <w:rFonts w:eastAsiaTheme="minorHAnsi"/>
          <w:sz w:val="24"/>
          <w:szCs w:val="24"/>
          <w:lang w:val="pt-BR"/>
        </w:rPr>
        <w:t xml:space="preserve"> Para as empresas que optarem de participar através de filial, deverá também ser apresentada certidão negativa para com o cartório/comarca onde se encontra instalada a filial. </w:t>
      </w:r>
    </w:p>
    <w:p w:rsidR="00C140C4" w:rsidRPr="0064524F" w:rsidRDefault="00C140C4" w:rsidP="00444F41">
      <w:pPr>
        <w:widowControl/>
        <w:adjustRightInd w:val="0"/>
        <w:jc w:val="both"/>
        <w:rPr>
          <w:rFonts w:eastAsiaTheme="minorHAnsi"/>
          <w:bCs/>
          <w:sz w:val="24"/>
          <w:szCs w:val="24"/>
          <w:lang w:val="pt-BR"/>
        </w:rPr>
      </w:pPr>
      <w:proofErr w:type="gramStart"/>
      <w:r w:rsidRPr="0064524F">
        <w:rPr>
          <w:rFonts w:eastAsiaTheme="minorHAnsi"/>
          <w:bCs/>
          <w:sz w:val="24"/>
          <w:szCs w:val="24"/>
          <w:lang w:val="pt-BR"/>
        </w:rPr>
        <w:t>a.</w:t>
      </w:r>
      <w:proofErr w:type="gramEnd"/>
      <w:r w:rsidRPr="0064524F">
        <w:rPr>
          <w:rFonts w:eastAsiaTheme="minorHAnsi"/>
          <w:bCs/>
          <w:sz w:val="24"/>
          <w:szCs w:val="24"/>
          <w:lang w:val="pt-BR"/>
        </w:rPr>
        <w:t>2) Na falta de validade expressa na Certidão Negativa, ter-se-ão como válidos pelo prazo de 90 (noventa) dias de sua emissão</w:t>
      </w:r>
      <w:r w:rsidR="004F7049" w:rsidRPr="0064524F">
        <w:rPr>
          <w:rFonts w:eastAsiaTheme="minorHAnsi"/>
          <w:bCs/>
          <w:sz w:val="24"/>
          <w:szCs w:val="24"/>
          <w:lang w:val="pt-BR"/>
        </w:rPr>
        <w:t>.</w:t>
      </w:r>
    </w:p>
    <w:p w:rsidR="004F7049" w:rsidRPr="00C35FC1" w:rsidRDefault="004F7049" w:rsidP="00444F41">
      <w:pPr>
        <w:widowControl/>
        <w:adjustRightInd w:val="0"/>
        <w:jc w:val="both"/>
        <w:rPr>
          <w:rFonts w:eastAsiaTheme="minorHAnsi"/>
          <w:sz w:val="24"/>
          <w:szCs w:val="24"/>
          <w:lang w:val="pt-BR"/>
        </w:rPr>
      </w:pPr>
    </w:p>
    <w:p w:rsidR="00F935FD" w:rsidRPr="00E526E8" w:rsidRDefault="004F7049" w:rsidP="00CC5EC8">
      <w:pPr>
        <w:widowControl/>
        <w:adjustRightInd w:val="0"/>
        <w:jc w:val="both"/>
        <w:rPr>
          <w:rFonts w:eastAsiaTheme="minorHAnsi"/>
          <w:b/>
          <w:bCs/>
          <w:sz w:val="24"/>
          <w:szCs w:val="24"/>
          <w:lang w:val="pt-BR"/>
        </w:rPr>
      </w:pPr>
      <w:r w:rsidRPr="00E526E8">
        <w:rPr>
          <w:rFonts w:eastAsiaTheme="minorHAnsi"/>
          <w:b/>
          <w:bCs/>
          <w:sz w:val="24"/>
          <w:szCs w:val="24"/>
          <w:lang w:val="pt-BR"/>
        </w:rPr>
        <w:t>1.2.5 Qualificação Técnico-Profissional e Técnico-Operacional</w:t>
      </w:r>
    </w:p>
    <w:p w:rsidR="004F7049" w:rsidRPr="00E526E8" w:rsidRDefault="004F7049" w:rsidP="00CC5EC8">
      <w:pPr>
        <w:widowControl/>
        <w:adjustRightInd w:val="0"/>
        <w:jc w:val="both"/>
        <w:rPr>
          <w:rFonts w:eastAsiaTheme="minorHAnsi"/>
          <w:bCs/>
          <w:sz w:val="24"/>
          <w:szCs w:val="24"/>
          <w:lang w:val="pt-BR"/>
        </w:rPr>
      </w:pPr>
      <w:r w:rsidRPr="00E526E8">
        <w:rPr>
          <w:rFonts w:eastAsiaTheme="minorHAnsi"/>
          <w:bCs/>
          <w:sz w:val="24"/>
          <w:szCs w:val="24"/>
          <w:lang w:val="pt-BR"/>
        </w:rPr>
        <w:t xml:space="preserve">a) </w:t>
      </w:r>
      <w:r w:rsidR="00D359B6" w:rsidRPr="00E526E8">
        <w:rPr>
          <w:color w:val="000000"/>
          <w:sz w:val="24"/>
          <w:szCs w:val="24"/>
        </w:rPr>
        <w:t>C</w:t>
      </w:r>
      <w:r w:rsidRPr="00E526E8">
        <w:rPr>
          <w:color w:val="000000"/>
          <w:sz w:val="24"/>
          <w:szCs w:val="24"/>
        </w:rPr>
        <w:t>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w:t>
      </w:r>
      <w:r w:rsidR="00701D51">
        <w:fldChar w:fldCharType="begin"/>
      </w:r>
      <w:r w:rsidR="00CF7196">
        <w:instrText>HYPERLINK "https://www.planalto.gov.br/ccivil_03/_ato2019-2022/2021/lei/l14133.htm" \l "art88%C2%A73"</w:instrText>
      </w:r>
      <w:r w:rsidR="00701D51">
        <w:fldChar w:fldCharType="separate"/>
      </w:r>
      <w:r w:rsidRPr="00E526E8">
        <w:rPr>
          <w:rStyle w:val="Hyperlink"/>
          <w:color w:val="auto"/>
          <w:sz w:val="24"/>
          <w:szCs w:val="24"/>
          <w:u w:val="none"/>
        </w:rPr>
        <w:t>§ 3º do art. 88 d</w:t>
      </w:r>
      <w:r w:rsidR="00D359B6" w:rsidRPr="00E526E8">
        <w:rPr>
          <w:rStyle w:val="Hyperlink"/>
          <w:color w:val="auto"/>
          <w:sz w:val="24"/>
          <w:szCs w:val="24"/>
          <w:u w:val="none"/>
        </w:rPr>
        <w:t>a Lei nº 14.133/2021</w:t>
      </w:r>
      <w:r w:rsidR="00701D51">
        <w:fldChar w:fldCharType="end"/>
      </w:r>
      <w:r w:rsidR="00D359B6" w:rsidRPr="00E526E8">
        <w:rPr>
          <w:sz w:val="24"/>
          <w:szCs w:val="24"/>
        </w:rPr>
        <w:t>.</w:t>
      </w:r>
    </w:p>
    <w:p w:rsidR="004F7049" w:rsidRPr="00E526E8" w:rsidRDefault="004F7049" w:rsidP="00CC5EC8">
      <w:pPr>
        <w:widowControl/>
        <w:adjustRightInd w:val="0"/>
        <w:jc w:val="both"/>
        <w:rPr>
          <w:rFonts w:eastAsiaTheme="minorHAnsi"/>
          <w:b/>
          <w:bCs/>
          <w:sz w:val="24"/>
          <w:szCs w:val="24"/>
          <w:lang w:val="pt-BR"/>
        </w:rPr>
      </w:pPr>
    </w:p>
    <w:p w:rsidR="00D359B6" w:rsidRDefault="00CC5BA4" w:rsidP="00CC5EC8">
      <w:pPr>
        <w:widowControl/>
        <w:adjustRightInd w:val="0"/>
        <w:jc w:val="both"/>
        <w:rPr>
          <w:color w:val="000000"/>
          <w:sz w:val="20"/>
          <w:szCs w:val="20"/>
        </w:rPr>
      </w:pPr>
      <w:r>
        <w:rPr>
          <w:rFonts w:eastAsiaTheme="minorHAnsi"/>
          <w:bCs/>
          <w:sz w:val="24"/>
          <w:szCs w:val="24"/>
          <w:lang w:val="pt-BR"/>
        </w:rPr>
        <w:t>b</w:t>
      </w:r>
      <w:r w:rsidR="00B71E49" w:rsidRPr="00B71E49">
        <w:rPr>
          <w:rFonts w:eastAsiaTheme="minorHAnsi"/>
          <w:bCs/>
          <w:sz w:val="24"/>
          <w:szCs w:val="24"/>
          <w:lang w:val="pt-BR"/>
        </w:rPr>
        <w:t>)</w:t>
      </w:r>
      <w:r w:rsidR="00B71E49">
        <w:rPr>
          <w:rFonts w:eastAsiaTheme="minorHAnsi"/>
          <w:b/>
          <w:bCs/>
          <w:sz w:val="24"/>
          <w:szCs w:val="24"/>
          <w:lang w:val="pt-BR"/>
        </w:rPr>
        <w:t xml:space="preserve"> </w:t>
      </w:r>
      <w:r w:rsidR="004A4193">
        <w:rPr>
          <w:color w:val="000000"/>
          <w:sz w:val="24"/>
          <w:szCs w:val="24"/>
        </w:rPr>
        <w:t>D</w:t>
      </w:r>
      <w:r w:rsidR="00D359B6" w:rsidRPr="00E526E8">
        <w:rPr>
          <w:color w:val="000000"/>
          <w:sz w:val="24"/>
          <w:szCs w:val="24"/>
        </w:rPr>
        <w:t>eclaração de que o licitante tomou conhecimento de todas as informações e das condições locais para o cumprimento das obrigações objeto da licitação</w:t>
      </w:r>
      <w:r w:rsidR="00D359B6" w:rsidRPr="00E526E8">
        <w:rPr>
          <w:color w:val="000000"/>
          <w:sz w:val="20"/>
          <w:szCs w:val="20"/>
        </w:rPr>
        <w:t>.</w:t>
      </w:r>
    </w:p>
    <w:p w:rsidR="00D359B6" w:rsidRPr="00D359B6" w:rsidRDefault="00D359B6" w:rsidP="00CC5EC8">
      <w:pPr>
        <w:widowControl/>
        <w:adjustRightInd w:val="0"/>
        <w:jc w:val="both"/>
        <w:rPr>
          <w:rFonts w:eastAsiaTheme="minorHAnsi"/>
          <w:b/>
          <w:bCs/>
          <w:sz w:val="24"/>
          <w:szCs w:val="24"/>
          <w:lang w:val="pt-BR"/>
        </w:rPr>
      </w:pPr>
    </w:p>
    <w:p w:rsidR="00C140C4" w:rsidRPr="00FF5EB9" w:rsidRDefault="00C140C4" w:rsidP="00CC5EC8">
      <w:pPr>
        <w:widowControl/>
        <w:adjustRightInd w:val="0"/>
        <w:jc w:val="both"/>
        <w:rPr>
          <w:rFonts w:eastAsiaTheme="minorHAnsi"/>
          <w:sz w:val="24"/>
          <w:szCs w:val="24"/>
          <w:lang w:val="pt-BR"/>
        </w:rPr>
      </w:pPr>
      <w:r w:rsidRPr="00FF5EB9">
        <w:rPr>
          <w:rFonts w:eastAsiaTheme="minorHAnsi"/>
          <w:bCs/>
          <w:sz w:val="24"/>
          <w:szCs w:val="24"/>
          <w:lang w:val="pt-BR"/>
        </w:rPr>
        <w:t xml:space="preserve">1.3 </w:t>
      </w:r>
      <w:r w:rsidRPr="00FF5EB9">
        <w:rPr>
          <w:rFonts w:eastAsiaTheme="minorHAnsi"/>
          <w:sz w:val="24"/>
          <w:szCs w:val="24"/>
          <w:lang w:val="pt-BR"/>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w:t>
      </w:r>
      <w:proofErr w:type="spellStart"/>
      <w:r w:rsidRPr="00FF5EB9">
        <w:rPr>
          <w:rFonts w:eastAsiaTheme="minorHAnsi"/>
          <w:sz w:val="24"/>
          <w:szCs w:val="24"/>
          <w:lang w:val="pt-BR"/>
        </w:rPr>
        <w:t>Fac-símile</w:t>
      </w:r>
      <w:proofErr w:type="spellEnd"/>
      <w:r w:rsidRPr="00FF5EB9">
        <w:rPr>
          <w:rFonts w:eastAsiaTheme="minorHAnsi"/>
          <w:sz w:val="24"/>
          <w:szCs w:val="24"/>
          <w:lang w:val="pt-BR"/>
        </w:rPr>
        <w:t xml:space="preserve">). As cópias deverão ser apresentadas perfeitamente legíveis. </w:t>
      </w:r>
    </w:p>
    <w:p w:rsidR="00F935FD" w:rsidRPr="00FF5EB9" w:rsidRDefault="00F935FD" w:rsidP="00CC5EC8">
      <w:pPr>
        <w:widowControl/>
        <w:adjustRightInd w:val="0"/>
        <w:jc w:val="both"/>
        <w:rPr>
          <w:rFonts w:eastAsiaTheme="minorHAnsi"/>
          <w:bCs/>
          <w:sz w:val="24"/>
          <w:szCs w:val="24"/>
          <w:lang w:val="pt-BR"/>
        </w:rPr>
      </w:pPr>
    </w:p>
    <w:p w:rsidR="00C140C4" w:rsidRPr="00FF5EB9" w:rsidRDefault="00C140C4" w:rsidP="00CC5EC8">
      <w:pPr>
        <w:widowControl/>
        <w:adjustRightInd w:val="0"/>
        <w:jc w:val="both"/>
        <w:rPr>
          <w:rFonts w:eastAsiaTheme="minorHAnsi"/>
          <w:sz w:val="24"/>
          <w:szCs w:val="24"/>
          <w:lang w:val="pt-BR"/>
        </w:rPr>
      </w:pPr>
      <w:r w:rsidRPr="00FF5EB9">
        <w:rPr>
          <w:rFonts w:eastAsiaTheme="minorHAnsi"/>
          <w:bCs/>
          <w:sz w:val="24"/>
          <w:szCs w:val="24"/>
          <w:lang w:val="pt-BR"/>
        </w:rPr>
        <w:t xml:space="preserve">1.4 </w:t>
      </w:r>
      <w:r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E71267" w:rsidP="00CC5EC8">
      <w:pPr>
        <w:widowControl/>
        <w:adjustRightInd w:val="0"/>
        <w:jc w:val="both"/>
        <w:rPr>
          <w:rFonts w:eastAsiaTheme="minorHAnsi"/>
          <w:sz w:val="24"/>
          <w:szCs w:val="24"/>
          <w:lang w:val="pt-BR"/>
        </w:rPr>
      </w:pPr>
      <w:r w:rsidRPr="00FF5EB9">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E71267" w:rsidRDefault="00E71267" w:rsidP="00C140C4">
      <w:pPr>
        <w:widowControl/>
        <w:adjustRightInd w:val="0"/>
        <w:rPr>
          <w:rFonts w:eastAsiaTheme="minorHAnsi"/>
          <w:b/>
          <w:bCs/>
          <w:sz w:val="24"/>
          <w:szCs w:val="24"/>
          <w:lang w:val="pt-BR"/>
        </w:rPr>
      </w:pPr>
    </w:p>
    <w:p w:rsidR="00C140C4" w:rsidRDefault="005A3606" w:rsidP="00DB0148">
      <w:pPr>
        <w:widowControl/>
        <w:adjustRightInd w:val="0"/>
        <w:jc w:val="both"/>
        <w:rPr>
          <w:rFonts w:eastAsiaTheme="minorHAnsi"/>
          <w:b/>
          <w:bCs/>
          <w:sz w:val="24"/>
          <w:szCs w:val="24"/>
          <w:lang w:val="pt-BR"/>
        </w:rPr>
      </w:pPr>
      <w:r>
        <w:rPr>
          <w:rFonts w:eastAsiaTheme="minorHAnsi"/>
          <w:b/>
          <w:bCs/>
          <w:sz w:val="24"/>
          <w:szCs w:val="24"/>
          <w:lang w:val="pt-BR"/>
        </w:rPr>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5A3606" w:rsidP="00444F41">
      <w:pPr>
        <w:widowControl/>
        <w:adjustRightInd w:val="0"/>
        <w:jc w:val="both"/>
        <w:rPr>
          <w:rFonts w:eastAsiaTheme="minorHAnsi"/>
          <w:sz w:val="24"/>
          <w:szCs w:val="24"/>
          <w:lang w:val="pt-BR"/>
        </w:rPr>
      </w:pPr>
      <w:r>
        <w:rPr>
          <w:rFonts w:eastAsiaTheme="minorHAnsi"/>
          <w:bCs/>
          <w:sz w:val="24"/>
          <w:szCs w:val="24"/>
          <w:lang w:val="pt-BR"/>
        </w:rPr>
        <w:t xml:space="preserve">1.9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C140C4" w:rsidP="00250C9D">
      <w:pPr>
        <w:widowControl/>
        <w:adjustRightInd w:val="0"/>
        <w:rPr>
          <w:rFonts w:eastAsiaTheme="minorHAnsi"/>
          <w:b/>
          <w:bCs/>
          <w:sz w:val="24"/>
          <w:szCs w:val="24"/>
          <w:lang w:val="pt-BR"/>
        </w:rPr>
      </w:pPr>
      <w:r w:rsidRPr="00444F41">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C140C4" w:rsidRPr="00FF5EB9" w:rsidRDefault="00C140C4" w:rsidP="00444F41">
      <w:pPr>
        <w:widowControl/>
        <w:adjustRightInd w:val="0"/>
        <w:spacing w:after="68"/>
        <w:jc w:val="both"/>
        <w:rPr>
          <w:rFonts w:eastAsiaTheme="minorHAnsi"/>
          <w:sz w:val="24"/>
          <w:szCs w:val="24"/>
          <w:lang w:val="pt-BR"/>
        </w:rPr>
      </w:pPr>
      <w:proofErr w:type="gramStart"/>
      <w:r w:rsidRPr="00FF5EB9">
        <w:rPr>
          <w:rFonts w:eastAsiaTheme="minorHAnsi"/>
          <w:bCs/>
          <w:sz w:val="24"/>
          <w:szCs w:val="24"/>
          <w:lang w:val="pt-BR"/>
        </w:rPr>
        <w:t>1</w:t>
      </w:r>
      <w:proofErr w:type="gramEnd"/>
      <w:r w:rsidRPr="00FF5EB9">
        <w:rPr>
          <w:rFonts w:eastAsiaTheme="minorHAnsi"/>
          <w:bCs/>
          <w:sz w:val="24"/>
          <w:szCs w:val="24"/>
          <w:lang w:val="pt-BR"/>
        </w:rPr>
        <w:t xml:space="preserve"> </w:t>
      </w:r>
      <w:r w:rsidRPr="00FF5EB9">
        <w:rPr>
          <w:rFonts w:eastAsiaTheme="minorHAnsi"/>
          <w:sz w:val="24"/>
          <w:szCs w:val="24"/>
          <w:lang w:val="pt-BR"/>
        </w:rPr>
        <w:t xml:space="preserve">Não havendo expediente ou ocorrendo qualquer fato superveniente que impeça a realização da sessão na data designada, esta será automaticamente transferida para o primeiro dia útil </w:t>
      </w:r>
      <w:proofErr w:type="spellStart"/>
      <w:r w:rsidRPr="00FF5EB9">
        <w:rPr>
          <w:rFonts w:eastAsiaTheme="minorHAnsi"/>
          <w:sz w:val="24"/>
          <w:szCs w:val="24"/>
          <w:lang w:val="pt-BR"/>
        </w:rPr>
        <w:t>subsequente</w:t>
      </w:r>
      <w:proofErr w:type="spellEnd"/>
      <w:r w:rsidRPr="00FF5EB9">
        <w:rPr>
          <w:rFonts w:eastAsiaTheme="minorHAnsi"/>
          <w:sz w:val="24"/>
          <w:szCs w:val="24"/>
          <w:lang w:val="pt-BR"/>
        </w:rPr>
        <w:t xml:space="preserve">, no mesmo horário anteriormente estabelecido, desde que não haja comunicação em contrário, pelo Agente de Contratação.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2</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Todas as referências de tempo no instrumento convocatório, no Aviso e durante a sessão pública observarão o horário de Brasília – DF.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3</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C140C4" w:rsidRPr="00FF5EB9" w:rsidRDefault="00C140C4" w:rsidP="00444F41">
      <w:pPr>
        <w:widowControl/>
        <w:adjustRightInd w:val="0"/>
        <w:spacing w:after="68"/>
        <w:jc w:val="both"/>
        <w:rPr>
          <w:rFonts w:eastAsiaTheme="minorHAnsi"/>
          <w:sz w:val="24"/>
          <w:szCs w:val="24"/>
          <w:lang w:val="pt-BR"/>
        </w:rPr>
      </w:pPr>
      <w:proofErr w:type="gramStart"/>
      <w:r w:rsidRPr="00FF5EB9">
        <w:rPr>
          <w:rFonts w:eastAsiaTheme="minorHAnsi"/>
          <w:bCs/>
          <w:sz w:val="24"/>
          <w:szCs w:val="24"/>
          <w:lang w:val="pt-BR"/>
        </w:rPr>
        <w:t>4</w:t>
      </w:r>
      <w:proofErr w:type="gramEnd"/>
      <w:r w:rsidRPr="00FF5EB9">
        <w:rPr>
          <w:rFonts w:eastAsiaTheme="minorHAnsi"/>
          <w:bCs/>
          <w:sz w:val="24"/>
          <w:szCs w:val="24"/>
          <w:lang w:val="pt-BR"/>
        </w:rPr>
        <w:t xml:space="preserve"> </w:t>
      </w:r>
      <w:r w:rsidRPr="00FF5EB9">
        <w:rPr>
          <w:rFonts w:eastAsiaTheme="minorHAnsi"/>
          <w:sz w:val="24"/>
          <w:szCs w:val="24"/>
          <w:lang w:val="pt-BR"/>
        </w:rPr>
        <w:t xml:space="preserve">A homologação do resultado deste processo não implicará direito à contratação.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5</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140C4" w:rsidRPr="00444F41"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6</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Os licitantes assumem todos os custos de preparação e apresentação de suas propostas e a Administração não</w:t>
      </w:r>
      <w:r w:rsidR="00C140C4" w:rsidRPr="00444F41">
        <w:rPr>
          <w:rFonts w:eastAsiaTheme="minorHAnsi"/>
          <w:sz w:val="24"/>
          <w:szCs w:val="24"/>
          <w:lang w:val="pt-BR"/>
        </w:rPr>
        <w:t xml:space="preserve"> será, em nenhum caso, responsável por esses custos, independentemente da condução ou do resultado do processo licitatório.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lastRenderedPageBreak/>
        <w:t>7</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Na contagem dos prazos estabelecidos neste Edital e seus Anexos, excluir-se-á o dia do início e incluir-se-á o do vencimento. Só se iniciam e vencem os prazos em dias de expediente na Administração. </w:t>
      </w:r>
    </w:p>
    <w:p w:rsidR="00C140C4" w:rsidRPr="00A059FD"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8</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desatendimento de exigências formais não essenciais não importará o afastamento do licitante, desde que seja possível o aproveitamento do ato, observados os princípios da </w:t>
      </w:r>
      <w:r w:rsidR="00C140C4" w:rsidRPr="00A059FD">
        <w:rPr>
          <w:rFonts w:eastAsiaTheme="minorHAnsi"/>
          <w:sz w:val="24"/>
          <w:szCs w:val="24"/>
          <w:lang w:val="pt-BR"/>
        </w:rPr>
        <w:t xml:space="preserve">isonomia e do interesse público. </w:t>
      </w:r>
    </w:p>
    <w:p w:rsidR="00C140C4" w:rsidRPr="00A059FD" w:rsidRDefault="00C140C4" w:rsidP="00444F41">
      <w:pPr>
        <w:widowControl/>
        <w:adjustRightInd w:val="0"/>
        <w:spacing w:after="68"/>
        <w:jc w:val="both"/>
        <w:rPr>
          <w:rFonts w:eastAsiaTheme="minorHAnsi"/>
          <w:sz w:val="24"/>
          <w:szCs w:val="24"/>
          <w:lang w:val="pt-BR"/>
        </w:rPr>
      </w:pPr>
      <w:proofErr w:type="gramStart"/>
      <w:r w:rsidRPr="00A059FD">
        <w:rPr>
          <w:rFonts w:eastAsiaTheme="minorHAnsi"/>
          <w:bCs/>
          <w:sz w:val="24"/>
          <w:szCs w:val="24"/>
          <w:lang w:val="pt-BR"/>
        </w:rPr>
        <w:t>9</w:t>
      </w:r>
      <w:proofErr w:type="gramEnd"/>
      <w:r w:rsidRPr="00A059FD">
        <w:rPr>
          <w:rFonts w:eastAsiaTheme="minorHAnsi"/>
          <w:bCs/>
          <w:sz w:val="24"/>
          <w:szCs w:val="24"/>
          <w:lang w:val="pt-BR"/>
        </w:rPr>
        <w:t xml:space="preserve"> </w:t>
      </w:r>
      <w:r w:rsidRPr="00A059FD">
        <w:rPr>
          <w:rFonts w:eastAsiaTheme="minorHAnsi"/>
          <w:sz w:val="24"/>
          <w:szCs w:val="24"/>
          <w:lang w:val="pt-BR"/>
        </w:rPr>
        <w:t xml:space="preserve">Em caso de divergência entre disposições deste instrumento e de seus anexos ou demais peças que compõem o processo, prevalecerá as deste Edital. </w:t>
      </w:r>
    </w:p>
    <w:p w:rsidR="00C140C4" w:rsidRPr="00444F41" w:rsidRDefault="005A3606" w:rsidP="00444F41">
      <w:pPr>
        <w:widowControl/>
        <w:adjustRightInd w:val="0"/>
        <w:spacing w:after="68"/>
        <w:jc w:val="both"/>
        <w:rPr>
          <w:rFonts w:eastAsiaTheme="minorHAnsi"/>
          <w:sz w:val="24"/>
          <w:szCs w:val="24"/>
          <w:lang w:val="pt-BR"/>
        </w:rPr>
      </w:pPr>
      <w:r>
        <w:rPr>
          <w:rFonts w:eastAsiaTheme="minorHAnsi"/>
          <w:bCs/>
          <w:sz w:val="24"/>
          <w:szCs w:val="24"/>
          <w:lang w:val="pt-BR"/>
        </w:rPr>
        <w:t>10</w:t>
      </w:r>
      <w:r w:rsidR="00C140C4" w:rsidRPr="00A059FD">
        <w:rPr>
          <w:rFonts w:eastAsiaTheme="minorHAnsi"/>
          <w:bCs/>
          <w:sz w:val="24"/>
          <w:szCs w:val="24"/>
          <w:lang w:val="pt-BR"/>
        </w:rPr>
        <w:t xml:space="preserve"> O Edital está disponibilizado, na íntegra, no endereço eletrônico </w:t>
      </w:r>
      <w:r w:rsidR="00C140C4" w:rsidRPr="00A059FD">
        <w:rPr>
          <w:rFonts w:eastAsiaTheme="minorHAnsi"/>
          <w:sz w:val="24"/>
          <w:szCs w:val="24"/>
          <w:lang w:val="pt-BR"/>
        </w:rPr>
        <w:t>www.bllcompras.com, nos dias úteis, mesmo endereço e período no qual os autos do processo administrativo</w:t>
      </w:r>
      <w:r w:rsidR="00C140C4" w:rsidRPr="00444F41">
        <w:rPr>
          <w:rFonts w:eastAsiaTheme="minorHAnsi"/>
          <w:sz w:val="24"/>
          <w:szCs w:val="24"/>
          <w:lang w:val="pt-BR"/>
        </w:rPr>
        <w:t xml:space="preserve"> permanecerão com vista franqueada aos interessados. </w:t>
      </w: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7007BE" w:rsidRDefault="007007BE" w:rsidP="00444F41">
      <w:pPr>
        <w:widowControl/>
        <w:adjustRightInd w:val="0"/>
        <w:jc w:val="both"/>
        <w:rPr>
          <w:rFonts w:eastAsiaTheme="minorHAnsi"/>
          <w:sz w:val="24"/>
          <w:szCs w:val="24"/>
          <w:lang w:val="pt-BR"/>
        </w:rPr>
      </w:pPr>
    </w:p>
    <w:p w:rsidR="007007BE" w:rsidRDefault="007007BE" w:rsidP="00444F41">
      <w:pPr>
        <w:widowControl/>
        <w:adjustRightInd w:val="0"/>
        <w:jc w:val="both"/>
        <w:rPr>
          <w:rFonts w:eastAsiaTheme="minorHAnsi"/>
          <w:sz w:val="24"/>
          <w:szCs w:val="24"/>
          <w:lang w:val="pt-BR"/>
        </w:rPr>
      </w:pPr>
    </w:p>
    <w:p w:rsidR="007007BE" w:rsidRDefault="007007BE"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701D51" w:rsidP="005441E8">
      <w:pPr>
        <w:jc w:val="both"/>
        <w:rPr>
          <w:b/>
          <w:sz w:val="24"/>
          <w:szCs w:val="24"/>
        </w:rPr>
      </w:pPr>
      <w:r w:rsidRPr="00701D51">
        <w:rPr>
          <w:noProof/>
          <w:sz w:val="20"/>
          <w:lang w:val="pt-BR" w:eastAsia="pt-BR"/>
        </w:rPr>
      </w:r>
      <w:r w:rsidRPr="00701D51">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B77EBE" w:rsidRDefault="00B77EBE" w:rsidP="005441E8">
                  <w:pPr>
                    <w:spacing w:before="17"/>
                    <w:ind w:left="2651" w:right="2653"/>
                    <w:jc w:val="center"/>
                    <w:rPr>
                      <w:b/>
                      <w:color w:val="000000"/>
                      <w:sz w:val="24"/>
                    </w:rPr>
                  </w:pPr>
                  <w:r>
                    <w:rPr>
                      <w:b/>
                      <w:color w:val="000000"/>
                      <w:sz w:val="24"/>
                    </w:rPr>
                    <w:t>ANEXO</w:t>
                  </w:r>
                  <w:r>
                    <w:rPr>
                      <w:b/>
                      <w:color w:val="000000"/>
                      <w:spacing w:val="-3"/>
                      <w:sz w:val="24"/>
                    </w:rPr>
                    <w:t xml:space="preserve"> II</w:t>
                  </w:r>
                </w:p>
              </w:txbxContent>
            </v:textbox>
            <w10:wrap type="none"/>
            <w10:anchorlock/>
          </v:shape>
        </w:pict>
      </w:r>
    </w:p>
    <w:p w:rsidR="00CC5BA4" w:rsidRDefault="00CC5BA4" w:rsidP="00CC5BA4">
      <w:pPr>
        <w:spacing w:line="276" w:lineRule="auto"/>
        <w:jc w:val="center"/>
        <w:rPr>
          <w:b/>
          <w:sz w:val="24"/>
          <w:szCs w:val="24"/>
        </w:rPr>
      </w:pPr>
      <w:r>
        <w:rPr>
          <w:b/>
          <w:sz w:val="24"/>
          <w:szCs w:val="24"/>
        </w:rPr>
        <w:t>MINUTA DA ATA DE REGISTRO DE PREÇOS</w:t>
      </w:r>
    </w:p>
    <w:p w:rsidR="00CC5BA4" w:rsidRPr="00E27FC3" w:rsidRDefault="00CC5BA4" w:rsidP="00CC5BA4">
      <w:pPr>
        <w:spacing w:line="276" w:lineRule="auto"/>
        <w:jc w:val="both"/>
        <w:rPr>
          <w:b/>
          <w:sz w:val="20"/>
          <w:szCs w:val="20"/>
        </w:rPr>
      </w:pPr>
    </w:p>
    <w:p w:rsidR="00CC5BA4" w:rsidRPr="00004E06" w:rsidRDefault="00CC5BA4" w:rsidP="00CC5BA4">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CC5BA4" w:rsidRPr="00004E06" w:rsidRDefault="00CC5BA4" w:rsidP="00CC5BA4">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Pr>
          <w:rFonts w:cs="Arial"/>
          <w:i w:val="0"/>
          <w:spacing w:val="30"/>
          <w:sz w:val="22"/>
          <w:szCs w:val="22"/>
        </w:rPr>
        <w:t>DISPENSA ELETRÔNICA</w:t>
      </w:r>
      <w:r w:rsidRPr="00004E06">
        <w:rPr>
          <w:rFonts w:cs="Arial"/>
          <w:i w:val="0"/>
          <w:spacing w:val="30"/>
          <w:sz w:val="22"/>
          <w:szCs w:val="22"/>
        </w:rPr>
        <w:t xml:space="preserve"> Nº</w:t>
      </w:r>
      <w:r>
        <w:rPr>
          <w:rFonts w:cs="Arial"/>
          <w:i w:val="0"/>
          <w:spacing w:val="30"/>
          <w:sz w:val="22"/>
          <w:szCs w:val="22"/>
        </w:rPr>
        <w:t>006</w:t>
      </w:r>
      <w:r w:rsidRPr="00004E06">
        <w:rPr>
          <w:rFonts w:cs="Arial"/>
          <w:i w:val="0"/>
          <w:spacing w:val="30"/>
          <w:sz w:val="22"/>
          <w:szCs w:val="22"/>
        </w:rPr>
        <w:t>/202</w:t>
      </w:r>
      <w:r>
        <w:rPr>
          <w:rFonts w:cs="Arial"/>
          <w:i w:val="0"/>
          <w:spacing w:val="30"/>
          <w:sz w:val="22"/>
          <w:szCs w:val="22"/>
        </w:rPr>
        <w:t>4</w:t>
      </w:r>
    </w:p>
    <w:p w:rsidR="00CC5BA4" w:rsidRPr="00664C11" w:rsidRDefault="00CC5BA4" w:rsidP="00CC5BA4">
      <w:pPr>
        <w:spacing w:line="276" w:lineRule="auto"/>
        <w:ind w:right="-21"/>
        <w:jc w:val="both"/>
      </w:pPr>
    </w:p>
    <w:p w:rsidR="00CC5BA4" w:rsidRPr="00D85847" w:rsidRDefault="00CC5BA4" w:rsidP="00CC5BA4">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w:t>
      </w:r>
      <w:r w:rsidR="007007BE">
        <w:t>Dispensa Eletrônica</w:t>
      </w:r>
      <w:r w:rsidRPr="00451968">
        <w:t xml:space="preserve"> nº </w:t>
      </w:r>
      <w:r w:rsidR="007007BE">
        <w:t>006</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w:t>
      </w:r>
      <w:r w:rsidRPr="00D85847">
        <w:t xml:space="preserve">xx –  na cidade de xxx – CEP: xxx, neste ato denominada simplesmente </w:t>
      </w:r>
      <w:r w:rsidRPr="00D85847">
        <w:rPr>
          <w:b/>
        </w:rPr>
        <w:t>VENCEDORA</w:t>
      </w:r>
      <w:r w:rsidRPr="00D85847">
        <w:rPr>
          <w:bCs/>
        </w:rPr>
        <w:t xml:space="preserve">, para futura e eventual </w:t>
      </w:r>
      <w:r w:rsidRPr="00D85847">
        <w:t xml:space="preserve">aquisição de </w:t>
      </w:r>
      <w:r w:rsidR="007007BE">
        <w:t>pneus</w:t>
      </w:r>
      <w:r w:rsidRPr="00D85847">
        <w:rPr>
          <w:iCs/>
        </w:rPr>
        <w:t>,</w:t>
      </w:r>
      <w:r w:rsidRPr="00D85847">
        <w:t xml:space="preserve"> à luz da Lei 14.133/2021.</w:t>
      </w:r>
    </w:p>
    <w:p w:rsidR="00CC5BA4" w:rsidRPr="00923D58" w:rsidRDefault="00CC5BA4" w:rsidP="00CC5BA4">
      <w:pPr>
        <w:adjustRightInd w:val="0"/>
        <w:spacing w:line="276" w:lineRule="auto"/>
        <w:jc w:val="both"/>
      </w:pPr>
    </w:p>
    <w:p w:rsidR="00CC5BA4" w:rsidRPr="000A05B0" w:rsidRDefault="00CC5BA4" w:rsidP="00CC5BA4">
      <w:pPr>
        <w:adjustRightInd w:val="0"/>
        <w:spacing w:line="276" w:lineRule="auto"/>
        <w:jc w:val="both"/>
        <w:rPr>
          <w:b/>
        </w:rPr>
      </w:pPr>
      <w:r w:rsidRPr="000A05B0">
        <w:rPr>
          <w:b/>
        </w:rPr>
        <w:t>CLÁUSULA PRIMEIRA: DO OBJETO</w:t>
      </w:r>
    </w:p>
    <w:p w:rsidR="00CC5BA4" w:rsidRPr="000A05B0" w:rsidRDefault="00CC5BA4" w:rsidP="007007BE">
      <w:pPr>
        <w:spacing w:line="276" w:lineRule="auto"/>
        <w:jc w:val="both"/>
      </w:pPr>
      <w:r w:rsidRPr="000A05B0">
        <w:t xml:space="preserve">1.1 - O presente </w:t>
      </w:r>
      <w:r w:rsidRPr="000A05B0">
        <w:rPr>
          <w:color w:val="000000"/>
        </w:rPr>
        <w:t xml:space="preserve">instrumento tem como por objeto o </w:t>
      </w:r>
      <w:bookmarkStart w:id="0" w:name="_Hlk165537036"/>
      <w:bookmarkEnd w:id="0"/>
      <w:r w:rsidR="007007BE">
        <w:rPr>
          <w:sz w:val="24"/>
          <w:szCs w:val="24"/>
        </w:rPr>
        <w:t xml:space="preserve">Registro de preços para fornecimento de pneus para as </w:t>
      </w:r>
      <w:r w:rsidR="007007BE" w:rsidRPr="00DD1244">
        <w:rPr>
          <w:sz w:val="24"/>
          <w:szCs w:val="24"/>
        </w:rPr>
        <w:t>retroescavadeiras JCB, modelos 2010 e 2015</w:t>
      </w:r>
      <w:r w:rsidR="007007BE">
        <w:rPr>
          <w:sz w:val="24"/>
          <w:szCs w:val="24"/>
        </w:rPr>
        <w:t xml:space="preserve"> do </w:t>
      </w:r>
      <w:r w:rsidR="007007BE" w:rsidRPr="00DD1244">
        <w:rPr>
          <w:sz w:val="24"/>
          <w:szCs w:val="24"/>
        </w:rPr>
        <w:t>Serviço Autônomo Municipal de Água e Esgoto (SAMAE) de Jaguariaíva</w:t>
      </w:r>
      <w:r w:rsidRPr="000A05B0">
        <w:t>, conforme Anexo I do Pregão Eletrônico nº 02</w:t>
      </w:r>
      <w:r>
        <w:t>5</w:t>
      </w:r>
      <w:r w:rsidRPr="000A05B0">
        <w:t>/2024.</w:t>
      </w:r>
    </w:p>
    <w:p w:rsidR="00CC5BA4" w:rsidRPr="00451968" w:rsidRDefault="00CC5BA4" w:rsidP="00CC5BA4">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CC5BA4" w:rsidRPr="00451968" w:rsidRDefault="00CC5BA4" w:rsidP="00CC5BA4">
      <w:pPr>
        <w:adjustRightInd w:val="0"/>
        <w:spacing w:line="276" w:lineRule="auto"/>
        <w:jc w:val="both"/>
        <w:rPr>
          <w:i/>
        </w:rPr>
      </w:pPr>
    </w:p>
    <w:p w:rsidR="00CC5BA4" w:rsidRPr="00451968" w:rsidRDefault="00CC5BA4" w:rsidP="00CC5BA4">
      <w:pPr>
        <w:adjustRightInd w:val="0"/>
        <w:spacing w:line="276" w:lineRule="auto"/>
        <w:jc w:val="both"/>
        <w:rPr>
          <w:b/>
          <w:bCs/>
        </w:rPr>
      </w:pPr>
      <w:r w:rsidRPr="00451968">
        <w:rPr>
          <w:b/>
          <w:bCs/>
        </w:rPr>
        <w:t>CLÁUSULA SEGUNDA: DOS RECURSO ORÇAMENTÁRIOS</w:t>
      </w:r>
    </w:p>
    <w:p w:rsidR="00CC5BA4" w:rsidRDefault="00CC5BA4" w:rsidP="00CC5BA4">
      <w:pPr>
        <w:adjustRightInd w:val="0"/>
        <w:spacing w:line="276" w:lineRule="auto"/>
        <w:jc w:val="both"/>
      </w:pPr>
      <w:r w:rsidRPr="00451968">
        <w:t>2.1- As despesas decorrentes da aquisição serão reconhecidas contabilmente com dotação(ões) orçamentária(s) e recursos financeiros a ser(em) indicada(s) na SF – Solicitação de Fornecimento, na ocasião da solicitação de entrega da mercadoria, no entanto, conforme já informado pelo Departamento de Contabilidade, segue dotação abaixo:</w:t>
      </w:r>
    </w:p>
    <w:p w:rsidR="00CC5BA4" w:rsidRDefault="00CC5BA4" w:rsidP="00CC5BA4">
      <w:pPr>
        <w:adjustRightInd w:val="0"/>
        <w:spacing w:line="276" w:lineRule="auto"/>
        <w:jc w:val="both"/>
      </w:pPr>
    </w:p>
    <w:tbl>
      <w:tblPr>
        <w:tblW w:w="906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1"/>
        <w:gridCol w:w="1920"/>
        <w:gridCol w:w="4430"/>
        <w:gridCol w:w="10"/>
      </w:tblGrid>
      <w:tr w:rsidR="00AB1470" w:rsidRPr="00961E6F" w:rsidTr="00B77EBE">
        <w:trPr>
          <w:trHeight w:val="379"/>
        </w:trPr>
        <w:tc>
          <w:tcPr>
            <w:tcW w:w="2701" w:type="dxa"/>
          </w:tcPr>
          <w:p w:rsidR="00AB1470" w:rsidRPr="005A5455" w:rsidRDefault="00AB1470" w:rsidP="00B77EBE">
            <w:pPr>
              <w:tabs>
                <w:tab w:val="left" w:pos="567"/>
              </w:tabs>
              <w:adjustRightInd w:val="0"/>
              <w:jc w:val="both"/>
              <w:rPr>
                <w:bCs/>
                <w:sz w:val="20"/>
                <w:szCs w:val="20"/>
              </w:rPr>
            </w:pPr>
            <w:r w:rsidRPr="005A5455">
              <w:rPr>
                <w:bCs/>
                <w:sz w:val="20"/>
                <w:szCs w:val="20"/>
              </w:rPr>
              <w:t>ORGÃO</w:t>
            </w:r>
          </w:p>
        </w:tc>
        <w:tc>
          <w:tcPr>
            <w:tcW w:w="1920" w:type="dxa"/>
          </w:tcPr>
          <w:p w:rsidR="00AB1470" w:rsidRPr="005A5455" w:rsidRDefault="00AB1470" w:rsidP="00B77EBE">
            <w:pPr>
              <w:tabs>
                <w:tab w:val="left" w:pos="567"/>
              </w:tabs>
              <w:adjustRightInd w:val="0"/>
              <w:jc w:val="center"/>
              <w:rPr>
                <w:bCs/>
                <w:sz w:val="20"/>
                <w:szCs w:val="20"/>
              </w:rPr>
            </w:pPr>
            <w:r w:rsidRPr="005A5455">
              <w:rPr>
                <w:bCs/>
                <w:sz w:val="20"/>
                <w:szCs w:val="20"/>
              </w:rPr>
              <w:t>30</w:t>
            </w:r>
          </w:p>
        </w:tc>
        <w:tc>
          <w:tcPr>
            <w:tcW w:w="4440" w:type="dxa"/>
            <w:gridSpan w:val="2"/>
          </w:tcPr>
          <w:p w:rsidR="00AB1470" w:rsidRPr="005A5455" w:rsidRDefault="00AB1470" w:rsidP="00B77EBE">
            <w:pPr>
              <w:tabs>
                <w:tab w:val="left" w:pos="567"/>
              </w:tabs>
              <w:adjustRightInd w:val="0"/>
              <w:jc w:val="both"/>
              <w:rPr>
                <w:bCs/>
                <w:sz w:val="20"/>
                <w:szCs w:val="20"/>
              </w:rPr>
            </w:pPr>
            <w:r w:rsidRPr="005A5455">
              <w:rPr>
                <w:bCs/>
                <w:sz w:val="20"/>
                <w:szCs w:val="20"/>
              </w:rPr>
              <w:t>Serviço Autônomo Municipal de Água e Esgoto</w:t>
            </w:r>
          </w:p>
        </w:tc>
      </w:tr>
      <w:tr w:rsidR="00AB1470" w:rsidRPr="00961E6F" w:rsidTr="00B77EBE">
        <w:trPr>
          <w:trHeight w:val="285"/>
        </w:trPr>
        <w:tc>
          <w:tcPr>
            <w:tcW w:w="2701" w:type="dxa"/>
          </w:tcPr>
          <w:p w:rsidR="00AB1470" w:rsidRPr="005A5455" w:rsidRDefault="00AB1470" w:rsidP="00B77EBE">
            <w:pPr>
              <w:tabs>
                <w:tab w:val="left" w:pos="567"/>
              </w:tabs>
              <w:adjustRightInd w:val="0"/>
              <w:jc w:val="both"/>
              <w:rPr>
                <w:bCs/>
                <w:sz w:val="20"/>
                <w:szCs w:val="20"/>
              </w:rPr>
            </w:pPr>
            <w:r w:rsidRPr="005A5455">
              <w:rPr>
                <w:bCs/>
                <w:sz w:val="20"/>
                <w:szCs w:val="20"/>
              </w:rPr>
              <w:t>UNIDADE</w:t>
            </w:r>
          </w:p>
        </w:tc>
        <w:tc>
          <w:tcPr>
            <w:tcW w:w="1920" w:type="dxa"/>
          </w:tcPr>
          <w:p w:rsidR="00AB1470" w:rsidRPr="005A5455" w:rsidRDefault="00AB1470" w:rsidP="00B77EBE">
            <w:pPr>
              <w:tabs>
                <w:tab w:val="left" w:pos="567"/>
              </w:tabs>
              <w:adjustRightInd w:val="0"/>
              <w:jc w:val="center"/>
              <w:rPr>
                <w:bCs/>
                <w:sz w:val="20"/>
                <w:szCs w:val="20"/>
              </w:rPr>
            </w:pPr>
            <w:r w:rsidRPr="005A5455">
              <w:rPr>
                <w:bCs/>
                <w:sz w:val="20"/>
                <w:szCs w:val="20"/>
              </w:rPr>
              <w:t>02</w:t>
            </w:r>
          </w:p>
        </w:tc>
        <w:tc>
          <w:tcPr>
            <w:tcW w:w="4440" w:type="dxa"/>
            <w:gridSpan w:val="2"/>
          </w:tcPr>
          <w:p w:rsidR="00AB1470" w:rsidRPr="005A5455" w:rsidRDefault="00AB1470" w:rsidP="00B77EBE">
            <w:pPr>
              <w:tabs>
                <w:tab w:val="left" w:pos="567"/>
              </w:tabs>
              <w:adjustRightInd w:val="0"/>
              <w:jc w:val="both"/>
              <w:rPr>
                <w:bCs/>
                <w:sz w:val="20"/>
                <w:szCs w:val="20"/>
              </w:rPr>
            </w:pPr>
            <w:r w:rsidRPr="005A5455">
              <w:rPr>
                <w:bCs/>
                <w:sz w:val="20"/>
                <w:szCs w:val="20"/>
              </w:rPr>
              <w:t xml:space="preserve">Divisão do Sistema </w:t>
            </w:r>
            <w:r>
              <w:rPr>
                <w:bCs/>
                <w:sz w:val="20"/>
                <w:szCs w:val="20"/>
              </w:rPr>
              <w:t xml:space="preserve">de </w:t>
            </w:r>
            <w:r w:rsidRPr="005A5455">
              <w:rPr>
                <w:bCs/>
                <w:sz w:val="20"/>
                <w:szCs w:val="20"/>
              </w:rPr>
              <w:t>Água</w:t>
            </w:r>
          </w:p>
        </w:tc>
      </w:tr>
      <w:tr w:rsidR="00AB1470" w:rsidRPr="00324C20" w:rsidTr="00B77EBE">
        <w:trPr>
          <w:gridAfter w:val="1"/>
          <w:wAfter w:w="10" w:type="dxa"/>
          <w:trHeight w:val="345"/>
        </w:trPr>
        <w:tc>
          <w:tcPr>
            <w:tcW w:w="2701" w:type="dxa"/>
          </w:tcPr>
          <w:p w:rsidR="00AB1470" w:rsidRPr="005A5455" w:rsidRDefault="00AB1470" w:rsidP="00B77EBE">
            <w:pPr>
              <w:adjustRightInd w:val="0"/>
              <w:jc w:val="both"/>
              <w:rPr>
                <w:bCs/>
                <w:sz w:val="20"/>
                <w:szCs w:val="20"/>
              </w:rPr>
            </w:pPr>
            <w:r w:rsidRPr="005A5455">
              <w:rPr>
                <w:bCs/>
                <w:sz w:val="20"/>
                <w:szCs w:val="20"/>
              </w:rPr>
              <w:t>DOTAÇÕES UTILIZADAS</w:t>
            </w:r>
          </w:p>
        </w:tc>
        <w:tc>
          <w:tcPr>
            <w:tcW w:w="1920" w:type="dxa"/>
          </w:tcPr>
          <w:p w:rsidR="00AB1470" w:rsidRPr="005A5455" w:rsidRDefault="00AB1470" w:rsidP="00B77EBE">
            <w:pPr>
              <w:adjustRightInd w:val="0"/>
              <w:jc w:val="center"/>
              <w:rPr>
                <w:bCs/>
                <w:sz w:val="20"/>
                <w:szCs w:val="20"/>
              </w:rPr>
            </w:pPr>
            <w:r w:rsidRPr="005A5455">
              <w:rPr>
                <w:bCs/>
                <w:sz w:val="20"/>
                <w:szCs w:val="20"/>
              </w:rPr>
              <w:t>3.3.90.30.39.00</w:t>
            </w:r>
          </w:p>
        </w:tc>
        <w:tc>
          <w:tcPr>
            <w:tcW w:w="4430" w:type="dxa"/>
          </w:tcPr>
          <w:p w:rsidR="00AB1470" w:rsidRPr="005A5455" w:rsidRDefault="00AB1470" w:rsidP="00B77EBE">
            <w:pPr>
              <w:adjustRightInd w:val="0"/>
              <w:jc w:val="both"/>
              <w:rPr>
                <w:bCs/>
                <w:sz w:val="20"/>
                <w:szCs w:val="20"/>
              </w:rPr>
            </w:pPr>
            <w:r w:rsidRPr="005A5455">
              <w:rPr>
                <w:bCs/>
                <w:sz w:val="20"/>
                <w:szCs w:val="20"/>
              </w:rPr>
              <w:t xml:space="preserve">Material para manutenção de veículos </w:t>
            </w:r>
          </w:p>
        </w:tc>
      </w:tr>
      <w:tr w:rsidR="00AB1470" w:rsidRPr="00324C20" w:rsidTr="00B77EBE">
        <w:trPr>
          <w:gridAfter w:val="1"/>
          <w:wAfter w:w="10" w:type="dxa"/>
          <w:trHeight w:val="300"/>
        </w:trPr>
        <w:tc>
          <w:tcPr>
            <w:tcW w:w="2701" w:type="dxa"/>
          </w:tcPr>
          <w:p w:rsidR="00AB1470" w:rsidRPr="005A5455" w:rsidRDefault="00AB1470" w:rsidP="00B77EBE">
            <w:pPr>
              <w:adjustRightInd w:val="0"/>
              <w:jc w:val="both"/>
              <w:rPr>
                <w:bCs/>
                <w:sz w:val="20"/>
                <w:szCs w:val="20"/>
              </w:rPr>
            </w:pPr>
            <w:r w:rsidRPr="005A5455">
              <w:rPr>
                <w:bCs/>
                <w:sz w:val="20"/>
                <w:szCs w:val="20"/>
              </w:rPr>
              <w:t>COMPL. ELEMENTO</w:t>
            </w:r>
          </w:p>
        </w:tc>
        <w:tc>
          <w:tcPr>
            <w:tcW w:w="1920" w:type="dxa"/>
          </w:tcPr>
          <w:p w:rsidR="00AB1470" w:rsidRPr="005A5455" w:rsidRDefault="00AB1470" w:rsidP="00B77EBE">
            <w:pPr>
              <w:adjustRightInd w:val="0"/>
              <w:jc w:val="center"/>
              <w:rPr>
                <w:bCs/>
                <w:sz w:val="20"/>
                <w:szCs w:val="20"/>
              </w:rPr>
            </w:pPr>
            <w:r w:rsidRPr="005A5455">
              <w:rPr>
                <w:bCs/>
                <w:sz w:val="20"/>
                <w:szCs w:val="20"/>
              </w:rPr>
              <w:t>3.3.90.30.39.01</w:t>
            </w:r>
          </w:p>
        </w:tc>
        <w:tc>
          <w:tcPr>
            <w:tcW w:w="4430" w:type="dxa"/>
          </w:tcPr>
          <w:p w:rsidR="00AB1470" w:rsidRPr="005A5455" w:rsidRDefault="00AB1470" w:rsidP="00B77EBE">
            <w:pPr>
              <w:adjustRightInd w:val="0"/>
              <w:jc w:val="both"/>
              <w:rPr>
                <w:bCs/>
                <w:sz w:val="20"/>
                <w:szCs w:val="20"/>
              </w:rPr>
            </w:pPr>
            <w:r w:rsidRPr="005A5455">
              <w:rPr>
                <w:bCs/>
                <w:sz w:val="20"/>
                <w:szCs w:val="20"/>
              </w:rPr>
              <w:t>Pneus</w:t>
            </w:r>
          </w:p>
        </w:tc>
      </w:tr>
    </w:tbl>
    <w:p w:rsidR="00CC5BA4" w:rsidRPr="00451968" w:rsidRDefault="00CC5BA4" w:rsidP="00CC5BA4">
      <w:pPr>
        <w:adjustRightInd w:val="0"/>
        <w:spacing w:line="276" w:lineRule="auto"/>
        <w:jc w:val="both"/>
      </w:pPr>
      <w:r w:rsidRPr="00451968">
        <w:t>2.2 - As despesas de outros órgãos ou entidades da Administração que utilizem desta Ata correrão por sua conta.</w:t>
      </w:r>
    </w:p>
    <w:p w:rsidR="00CC5BA4" w:rsidRPr="00451968" w:rsidRDefault="00CC5BA4" w:rsidP="00CC5BA4">
      <w:pPr>
        <w:adjustRightInd w:val="0"/>
        <w:spacing w:line="276" w:lineRule="auto"/>
        <w:jc w:val="both"/>
      </w:pPr>
    </w:p>
    <w:p w:rsidR="00CC5BA4" w:rsidRPr="00451968" w:rsidRDefault="00CC5BA4" w:rsidP="00CC5BA4">
      <w:pPr>
        <w:adjustRightInd w:val="0"/>
        <w:spacing w:line="276" w:lineRule="auto"/>
        <w:jc w:val="both"/>
        <w:rPr>
          <w:b/>
          <w:bCs/>
        </w:rPr>
      </w:pPr>
      <w:r w:rsidRPr="00451968">
        <w:rPr>
          <w:b/>
          <w:bCs/>
        </w:rPr>
        <w:t>CLÁUSULA TERCEIRA: DOS PREÇOS E PRODUTOS</w:t>
      </w:r>
    </w:p>
    <w:p w:rsidR="00CC5BA4" w:rsidRPr="00451968" w:rsidRDefault="00CC5BA4" w:rsidP="00CC5BA4">
      <w:pPr>
        <w:adjustRightInd w:val="0"/>
        <w:spacing w:line="276" w:lineRule="auto"/>
        <w:jc w:val="both"/>
      </w:pPr>
      <w:r w:rsidRPr="00451968">
        <w:t xml:space="preserve">3.1 - O preço do </w:t>
      </w:r>
      <w:r>
        <w:t>o</w:t>
      </w:r>
      <w:r w:rsidRPr="00451968">
        <w:t>bjeto</w:t>
      </w:r>
      <w:r>
        <w:t xml:space="preserve"> a</w:t>
      </w:r>
      <w:r w:rsidRPr="00451968">
        <w:t xml:space="preserve"> ser adquirido, é o constante da presente Ata, ofertado pela empresa </w:t>
      </w:r>
      <w:r w:rsidRPr="00451968">
        <w:lastRenderedPageBreak/>
        <w:t>vencedora do certame que lhe deu origem conforme quadro abaixo.</w:t>
      </w:r>
    </w:p>
    <w:p w:rsidR="00CC5BA4" w:rsidRPr="00451968" w:rsidRDefault="00CC5BA4" w:rsidP="00CC5BA4">
      <w:pPr>
        <w:adjustRightInd w:val="0"/>
        <w:spacing w:line="276" w:lineRule="auto"/>
        <w:jc w:val="both"/>
      </w:pPr>
      <w:r w:rsidRPr="00451968">
        <w:t xml:space="preserve">3.2 - O órgão contratante monitorará o preço do </w:t>
      </w:r>
      <w:r>
        <w:t>objeto</w:t>
      </w:r>
      <w:r w:rsidRPr="00451968">
        <w:t xml:space="preserve"> e avaliará o mercado constantemente e poderá rever os preços registrados a qualquer tempo, em decorrência da redução dos preços praticados no mercado ou de fato que eleve os custos dos produtos registrados.</w:t>
      </w:r>
    </w:p>
    <w:p w:rsidR="00CC5BA4" w:rsidRPr="00451968" w:rsidRDefault="00CC5BA4" w:rsidP="00CC5BA4">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CC5BA4" w:rsidRPr="00451968" w:rsidRDefault="00CC5BA4" w:rsidP="00CC5BA4">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CC5BA4" w:rsidRPr="00451968" w:rsidRDefault="00CC5BA4" w:rsidP="00CC5BA4">
      <w:pPr>
        <w:adjustRightInd w:val="0"/>
        <w:spacing w:line="276" w:lineRule="auto"/>
        <w:jc w:val="both"/>
        <w:rPr>
          <w:b/>
        </w:rPr>
      </w:pPr>
    </w:p>
    <w:p w:rsidR="00CC5BA4" w:rsidRDefault="00CC5BA4" w:rsidP="00CC5BA4">
      <w:pPr>
        <w:adjustRightInd w:val="0"/>
        <w:jc w:val="both"/>
        <w:rPr>
          <w:b/>
        </w:rPr>
      </w:pPr>
      <w:r w:rsidRPr="00451968">
        <w:rPr>
          <w:b/>
        </w:rPr>
        <w:t xml:space="preserve">LOTE 01 </w:t>
      </w:r>
    </w:p>
    <w:tbl>
      <w:tblPr>
        <w:tblW w:w="101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963"/>
        <w:gridCol w:w="763"/>
        <w:gridCol w:w="3612"/>
        <w:gridCol w:w="1134"/>
        <w:gridCol w:w="1276"/>
        <w:gridCol w:w="1571"/>
      </w:tblGrid>
      <w:tr w:rsidR="00CC5BA4" w:rsidRPr="00B424A4" w:rsidTr="00B77EBE">
        <w:trPr>
          <w:trHeight w:val="106"/>
        </w:trPr>
        <w:tc>
          <w:tcPr>
            <w:tcW w:w="851" w:type="dxa"/>
            <w:vAlign w:val="center"/>
            <w:hideMark/>
          </w:tcPr>
          <w:p w:rsidR="00CC5BA4" w:rsidRPr="00B424A4" w:rsidRDefault="00CC5BA4" w:rsidP="00B77EBE">
            <w:pPr>
              <w:jc w:val="center"/>
              <w:rPr>
                <w:b/>
                <w:bCs/>
                <w:color w:val="000000"/>
                <w:sz w:val="20"/>
                <w:szCs w:val="20"/>
              </w:rPr>
            </w:pPr>
            <w:r w:rsidRPr="00B424A4">
              <w:rPr>
                <w:b/>
                <w:bCs/>
                <w:color w:val="000000"/>
                <w:sz w:val="20"/>
                <w:szCs w:val="20"/>
              </w:rPr>
              <w:t>LOTE</w:t>
            </w:r>
          </w:p>
        </w:tc>
        <w:tc>
          <w:tcPr>
            <w:tcW w:w="963" w:type="dxa"/>
            <w:vAlign w:val="center"/>
            <w:hideMark/>
          </w:tcPr>
          <w:p w:rsidR="00CC5BA4" w:rsidRPr="00B424A4" w:rsidRDefault="00CC5BA4" w:rsidP="00B77EBE">
            <w:pPr>
              <w:jc w:val="center"/>
              <w:rPr>
                <w:b/>
                <w:bCs/>
                <w:color w:val="000000"/>
                <w:sz w:val="20"/>
                <w:szCs w:val="20"/>
              </w:rPr>
            </w:pPr>
            <w:r w:rsidRPr="00B424A4">
              <w:rPr>
                <w:b/>
                <w:bCs/>
                <w:color w:val="000000"/>
                <w:sz w:val="20"/>
                <w:szCs w:val="20"/>
              </w:rPr>
              <w:t>QUANT</w:t>
            </w:r>
          </w:p>
        </w:tc>
        <w:tc>
          <w:tcPr>
            <w:tcW w:w="763" w:type="dxa"/>
            <w:vAlign w:val="center"/>
            <w:hideMark/>
          </w:tcPr>
          <w:p w:rsidR="00CC5BA4" w:rsidRPr="00B424A4" w:rsidRDefault="00CC5BA4" w:rsidP="00B77EBE">
            <w:pPr>
              <w:jc w:val="center"/>
              <w:rPr>
                <w:b/>
                <w:bCs/>
                <w:color w:val="000000"/>
                <w:sz w:val="20"/>
                <w:szCs w:val="20"/>
              </w:rPr>
            </w:pPr>
            <w:r w:rsidRPr="00B424A4">
              <w:rPr>
                <w:b/>
                <w:bCs/>
                <w:color w:val="000000"/>
                <w:sz w:val="20"/>
                <w:szCs w:val="20"/>
              </w:rPr>
              <w:t>UN</w:t>
            </w:r>
          </w:p>
        </w:tc>
        <w:tc>
          <w:tcPr>
            <w:tcW w:w="3612" w:type="dxa"/>
            <w:vAlign w:val="center"/>
            <w:hideMark/>
          </w:tcPr>
          <w:p w:rsidR="00CC5BA4" w:rsidRPr="00B424A4" w:rsidRDefault="00CC5BA4" w:rsidP="00B77EBE">
            <w:pPr>
              <w:jc w:val="center"/>
              <w:rPr>
                <w:b/>
                <w:bCs/>
                <w:color w:val="000000"/>
                <w:sz w:val="20"/>
                <w:szCs w:val="20"/>
              </w:rPr>
            </w:pPr>
            <w:r w:rsidRPr="00B424A4">
              <w:rPr>
                <w:b/>
                <w:bCs/>
                <w:color w:val="000000"/>
                <w:sz w:val="20"/>
                <w:szCs w:val="20"/>
              </w:rPr>
              <w:t>OBJETO</w:t>
            </w:r>
          </w:p>
        </w:tc>
        <w:tc>
          <w:tcPr>
            <w:tcW w:w="1134" w:type="dxa"/>
          </w:tcPr>
          <w:p w:rsidR="00CC5BA4" w:rsidRPr="00B424A4" w:rsidRDefault="00CC5BA4" w:rsidP="00B77EBE">
            <w:pPr>
              <w:jc w:val="center"/>
              <w:rPr>
                <w:b/>
                <w:bCs/>
                <w:color w:val="000000"/>
                <w:sz w:val="20"/>
                <w:szCs w:val="20"/>
              </w:rPr>
            </w:pPr>
            <w:r w:rsidRPr="00B424A4">
              <w:rPr>
                <w:b/>
                <w:bCs/>
                <w:color w:val="000000"/>
                <w:sz w:val="20"/>
                <w:szCs w:val="20"/>
              </w:rPr>
              <w:t>MARCA</w:t>
            </w:r>
          </w:p>
        </w:tc>
        <w:tc>
          <w:tcPr>
            <w:tcW w:w="1276" w:type="dxa"/>
            <w:vAlign w:val="center"/>
            <w:hideMark/>
          </w:tcPr>
          <w:p w:rsidR="00CC5BA4" w:rsidRPr="00B424A4" w:rsidRDefault="00CC5BA4" w:rsidP="00B77EBE">
            <w:pPr>
              <w:jc w:val="center"/>
              <w:rPr>
                <w:b/>
                <w:bCs/>
                <w:color w:val="000000"/>
                <w:sz w:val="20"/>
                <w:szCs w:val="20"/>
              </w:rPr>
            </w:pPr>
            <w:r w:rsidRPr="00B424A4">
              <w:rPr>
                <w:b/>
                <w:bCs/>
                <w:color w:val="000000"/>
                <w:sz w:val="20"/>
                <w:szCs w:val="20"/>
              </w:rPr>
              <w:t>VALOR UNITÁRIO</w:t>
            </w:r>
          </w:p>
        </w:tc>
        <w:tc>
          <w:tcPr>
            <w:tcW w:w="1571" w:type="dxa"/>
            <w:vAlign w:val="center"/>
            <w:hideMark/>
          </w:tcPr>
          <w:p w:rsidR="00CC5BA4" w:rsidRPr="00B424A4" w:rsidRDefault="00CC5BA4" w:rsidP="00B77EBE">
            <w:pPr>
              <w:jc w:val="center"/>
              <w:rPr>
                <w:b/>
                <w:bCs/>
                <w:color w:val="000000"/>
                <w:sz w:val="20"/>
                <w:szCs w:val="20"/>
              </w:rPr>
            </w:pPr>
            <w:r w:rsidRPr="00B424A4">
              <w:rPr>
                <w:b/>
                <w:bCs/>
                <w:color w:val="000000"/>
                <w:sz w:val="20"/>
                <w:szCs w:val="20"/>
              </w:rPr>
              <w:t>VALOR</w:t>
            </w:r>
          </w:p>
          <w:p w:rsidR="00CC5BA4" w:rsidRPr="00B424A4" w:rsidRDefault="00CC5BA4" w:rsidP="00B77EBE">
            <w:pPr>
              <w:jc w:val="center"/>
              <w:rPr>
                <w:b/>
                <w:bCs/>
                <w:color w:val="000000"/>
                <w:sz w:val="20"/>
                <w:szCs w:val="20"/>
              </w:rPr>
            </w:pPr>
            <w:r w:rsidRPr="00B424A4">
              <w:rPr>
                <w:b/>
                <w:bCs/>
                <w:color w:val="000000"/>
                <w:sz w:val="20"/>
                <w:szCs w:val="20"/>
              </w:rPr>
              <w:t>TOTAL</w:t>
            </w:r>
          </w:p>
        </w:tc>
      </w:tr>
      <w:tr w:rsidR="00CC5BA4" w:rsidRPr="00B424A4" w:rsidTr="00B77EBE">
        <w:trPr>
          <w:trHeight w:val="338"/>
        </w:trPr>
        <w:tc>
          <w:tcPr>
            <w:tcW w:w="851" w:type="dxa"/>
            <w:vAlign w:val="center"/>
            <w:hideMark/>
          </w:tcPr>
          <w:p w:rsidR="00CC5BA4" w:rsidRPr="00B424A4" w:rsidRDefault="00CC5BA4" w:rsidP="00B77EBE">
            <w:pPr>
              <w:jc w:val="center"/>
              <w:rPr>
                <w:bCs/>
                <w:color w:val="000000"/>
                <w:sz w:val="20"/>
                <w:szCs w:val="20"/>
              </w:rPr>
            </w:pPr>
          </w:p>
        </w:tc>
        <w:tc>
          <w:tcPr>
            <w:tcW w:w="963" w:type="dxa"/>
            <w:vAlign w:val="center"/>
            <w:hideMark/>
          </w:tcPr>
          <w:p w:rsidR="00CC5BA4" w:rsidRPr="00B424A4" w:rsidRDefault="00CC5BA4" w:rsidP="00B77EBE">
            <w:pPr>
              <w:jc w:val="center"/>
              <w:rPr>
                <w:bCs/>
                <w:color w:val="000000"/>
                <w:sz w:val="20"/>
                <w:szCs w:val="20"/>
              </w:rPr>
            </w:pPr>
          </w:p>
        </w:tc>
        <w:tc>
          <w:tcPr>
            <w:tcW w:w="763" w:type="dxa"/>
            <w:vAlign w:val="center"/>
            <w:hideMark/>
          </w:tcPr>
          <w:p w:rsidR="00CC5BA4" w:rsidRPr="00B424A4" w:rsidRDefault="00CC5BA4" w:rsidP="00B77EBE">
            <w:pPr>
              <w:jc w:val="center"/>
              <w:rPr>
                <w:bCs/>
                <w:color w:val="000000"/>
                <w:sz w:val="20"/>
                <w:szCs w:val="20"/>
              </w:rPr>
            </w:pPr>
          </w:p>
        </w:tc>
        <w:tc>
          <w:tcPr>
            <w:tcW w:w="3612" w:type="dxa"/>
            <w:vAlign w:val="center"/>
            <w:hideMark/>
          </w:tcPr>
          <w:p w:rsidR="00CC5BA4" w:rsidRPr="00B424A4" w:rsidRDefault="00CC5BA4" w:rsidP="00B77EBE">
            <w:pPr>
              <w:jc w:val="both"/>
              <w:rPr>
                <w:bCs/>
                <w:color w:val="000000"/>
                <w:sz w:val="20"/>
                <w:szCs w:val="20"/>
              </w:rPr>
            </w:pPr>
          </w:p>
        </w:tc>
        <w:tc>
          <w:tcPr>
            <w:tcW w:w="1134" w:type="dxa"/>
          </w:tcPr>
          <w:p w:rsidR="00CC5BA4" w:rsidRPr="00B424A4" w:rsidRDefault="00CC5BA4" w:rsidP="00B77EBE">
            <w:pPr>
              <w:jc w:val="center"/>
              <w:rPr>
                <w:color w:val="000000"/>
                <w:sz w:val="20"/>
                <w:szCs w:val="20"/>
              </w:rPr>
            </w:pPr>
          </w:p>
        </w:tc>
        <w:tc>
          <w:tcPr>
            <w:tcW w:w="1276" w:type="dxa"/>
            <w:noWrap/>
            <w:vAlign w:val="bottom"/>
          </w:tcPr>
          <w:p w:rsidR="00CC5BA4" w:rsidRPr="00B424A4" w:rsidRDefault="00CC5BA4" w:rsidP="00B77EBE">
            <w:pPr>
              <w:jc w:val="center"/>
              <w:rPr>
                <w:color w:val="000000"/>
                <w:sz w:val="20"/>
                <w:szCs w:val="20"/>
              </w:rPr>
            </w:pPr>
          </w:p>
        </w:tc>
        <w:tc>
          <w:tcPr>
            <w:tcW w:w="1571" w:type="dxa"/>
            <w:noWrap/>
            <w:vAlign w:val="bottom"/>
          </w:tcPr>
          <w:p w:rsidR="00CC5BA4" w:rsidRPr="00B424A4" w:rsidRDefault="00CC5BA4" w:rsidP="00B77EBE">
            <w:pPr>
              <w:jc w:val="center"/>
              <w:rPr>
                <w:color w:val="000000"/>
                <w:sz w:val="20"/>
                <w:szCs w:val="20"/>
              </w:rPr>
            </w:pPr>
          </w:p>
        </w:tc>
      </w:tr>
      <w:tr w:rsidR="00CC5BA4" w:rsidRPr="00B424A4" w:rsidTr="00B77EBE">
        <w:trPr>
          <w:trHeight w:val="338"/>
        </w:trPr>
        <w:tc>
          <w:tcPr>
            <w:tcW w:w="851" w:type="dxa"/>
            <w:vAlign w:val="center"/>
            <w:hideMark/>
          </w:tcPr>
          <w:p w:rsidR="00CC5BA4" w:rsidRPr="00B424A4" w:rsidRDefault="00CC5BA4" w:rsidP="00B77EBE">
            <w:pPr>
              <w:jc w:val="center"/>
              <w:rPr>
                <w:bCs/>
                <w:color w:val="000000"/>
                <w:sz w:val="20"/>
                <w:szCs w:val="20"/>
              </w:rPr>
            </w:pPr>
          </w:p>
        </w:tc>
        <w:tc>
          <w:tcPr>
            <w:tcW w:w="963" w:type="dxa"/>
            <w:vAlign w:val="center"/>
            <w:hideMark/>
          </w:tcPr>
          <w:p w:rsidR="00CC5BA4" w:rsidRPr="00B424A4" w:rsidRDefault="00CC5BA4" w:rsidP="00B77EBE">
            <w:pPr>
              <w:jc w:val="center"/>
              <w:rPr>
                <w:bCs/>
                <w:color w:val="000000"/>
                <w:sz w:val="20"/>
                <w:szCs w:val="20"/>
              </w:rPr>
            </w:pPr>
          </w:p>
        </w:tc>
        <w:tc>
          <w:tcPr>
            <w:tcW w:w="763" w:type="dxa"/>
            <w:vAlign w:val="center"/>
            <w:hideMark/>
          </w:tcPr>
          <w:p w:rsidR="00CC5BA4" w:rsidRPr="00B424A4" w:rsidRDefault="00CC5BA4" w:rsidP="00B77EBE">
            <w:pPr>
              <w:jc w:val="center"/>
              <w:rPr>
                <w:bCs/>
                <w:color w:val="000000"/>
                <w:sz w:val="20"/>
                <w:szCs w:val="20"/>
              </w:rPr>
            </w:pPr>
          </w:p>
        </w:tc>
        <w:tc>
          <w:tcPr>
            <w:tcW w:w="3612" w:type="dxa"/>
            <w:vAlign w:val="center"/>
            <w:hideMark/>
          </w:tcPr>
          <w:p w:rsidR="00CC5BA4" w:rsidRPr="00B424A4" w:rsidRDefault="00CC5BA4" w:rsidP="00B77EBE">
            <w:pPr>
              <w:jc w:val="both"/>
              <w:rPr>
                <w:bCs/>
                <w:color w:val="000000"/>
                <w:sz w:val="20"/>
                <w:szCs w:val="20"/>
              </w:rPr>
            </w:pPr>
          </w:p>
        </w:tc>
        <w:tc>
          <w:tcPr>
            <w:tcW w:w="1134" w:type="dxa"/>
          </w:tcPr>
          <w:p w:rsidR="00CC5BA4" w:rsidRPr="00B424A4" w:rsidRDefault="00CC5BA4" w:rsidP="00B77EBE">
            <w:pPr>
              <w:jc w:val="center"/>
              <w:rPr>
                <w:color w:val="000000"/>
                <w:sz w:val="20"/>
                <w:szCs w:val="20"/>
              </w:rPr>
            </w:pPr>
          </w:p>
        </w:tc>
        <w:tc>
          <w:tcPr>
            <w:tcW w:w="1276" w:type="dxa"/>
            <w:noWrap/>
          </w:tcPr>
          <w:p w:rsidR="00CC5BA4" w:rsidRPr="00B424A4" w:rsidRDefault="00CC5BA4" w:rsidP="00B77EBE">
            <w:pPr>
              <w:jc w:val="center"/>
              <w:rPr>
                <w:sz w:val="20"/>
                <w:szCs w:val="20"/>
              </w:rPr>
            </w:pPr>
          </w:p>
        </w:tc>
        <w:tc>
          <w:tcPr>
            <w:tcW w:w="1571" w:type="dxa"/>
            <w:noWrap/>
          </w:tcPr>
          <w:p w:rsidR="00CC5BA4" w:rsidRPr="00B424A4" w:rsidRDefault="00CC5BA4" w:rsidP="00B77EBE">
            <w:pPr>
              <w:jc w:val="center"/>
              <w:rPr>
                <w:sz w:val="20"/>
                <w:szCs w:val="20"/>
              </w:rPr>
            </w:pPr>
          </w:p>
        </w:tc>
      </w:tr>
    </w:tbl>
    <w:p w:rsidR="00CC5BA4" w:rsidRDefault="00CC5BA4" w:rsidP="00CC5BA4">
      <w:pPr>
        <w:adjustRightInd w:val="0"/>
        <w:spacing w:line="276" w:lineRule="auto"/>
        <w:jc w:val="both"/>
        <w:rPr>
          <w:b/>
          <w:bCs/>
        </w:rPr>
      </w:pPr>
    </w:p>
    <w:p w:rsidR="00CC5BA4" w:rsidRPr="00451968" w:rsidRDefault="00CC5BA4" w:rsidP="00CC5BA4">
      <w:pPr>
        <w:adjustRightInd w:val="0"/>
        <w:spacing w:line="276" w:lineRule="auto"/>
        <w:jc w:val="both"/>
        <w:rPr>
          <w:b/>
          <w:bCs/>
        </w:rPr>
      </w:pPr>
      <w:r w:rsidRPr="00451968">
        <w:rPr>
          <w:b/>
          <w:bCs/>
        </w:rPr>
        <w:t>CLÁUSULA QUARTA: DA VIGÊNCIA DO REGISTRO DE PREÇOS</w:t>
      </w:r>
    </w:p>
    <w:p w:rsidR="00CC5BA4" w:rsidRPr="00451968" w:rsidRDefault="00CC5BA4" w:rsidP="00CC5BA4">
      <w:pPr>
        <w:adjustRightInd w:val="0"/>
        <w:spacing w:line="276" w:lineRule="auto"/>
        <w:jc w:val="both"/>
      </w:pPr>
      <w:r w:rsidRPr="00451968">
        <w:t>4.1 - A presente Ata de Registro de Preços terá prazo de vigência de 12 (doze) meses, a partir da sua assinatura</w:t>
      </w:r>
      <w:r>
        <w:t>, podendo ser renovado nos termos da Lei 14.133/2021.</w:t>
      </w:r>
    </w:p>
    <w:p w:rsidR="00CC5BA4" w:rsidRPr="00451968" w:rsidRDefault="00CC5BA4" w:rsidP="00CC5BA4">
      <w:pPr>
        <w:adjustRightInd w:val="0"/>
        <w:spacing w:line="276" w:lineRule="auto"/>
        <w:jc w:val="both"/>
      </w:pPr>
    </w:p>
    <w:p w:rsidR="00CC5BA4" w:rsidRDefault="00CC5BA4" w:rsidP="00CC5BA4">
      <w:pPr>
        <w:adjustRightInd w:val="0"/>
        <w:spacing w:line="276" w:lineRule="auto"/>
        <w:jc w:val="both"/>
        <w:rPr>
          <w:b/>
          <w:bCs/>
        </w:rPr>
      </w:pPr>
      <w:r w:rsidRPr="00451968">
        <w:rPr>
          <w:b/>
          <w:bCs/>
        </w:rPr>
        <w:t>CLÁUSULA QUINTA: DAS OBRIGAÇÕES DO VENCEDOR</w:t>
      </w:r>
    </w:p>
    <w:p w:rsidR="00CC5BA4" w:rsidRPr="00451968" w:rsidRDefault="00CC5BA4" w:rsidP="00CC5BA4">
      <w:pPr>
        <w:adjustRightInd w:val="0"/>
        <w:spacing w:line="276" w:lineRule="auto"/>
        <w:jc w:val="both"/>
        <w:rPr>
          <w:b/>
          <w:bCs/>
        </w:rPr>
      </w:pPr>
    </w:p>
    <w:p w:rsidR="00CC5BA4" w:rsidRPr="00451968" w:rsidRDefault="00CC5BA4" w:rsidP="00CC5BA4">
      <w:pPr>
        <w:adjustRightInd w:val="0"/>
        <w:spacing w:line="276" w:lineRule="auto"/>
        <w:jc w:val="both"/>
      </w:pPr>
      <w:r w:rsidRPr="00451968">
        <w:t xml:space="preserve">5.1 - Cumprir o objeto da Ata de Registro de Preços, entregando os produtos especificados no Anexo I do </w:t>
      </w:r>
      <w:r w:rsidR="007007BE">
        <w:rPr>
          <w:color w:val="000000"/>
        </w:rPr>
        <w:t>Dispensa Eletrônica</w:t>
      </w:r>
      <w:r w:rsidRPr="00451968">
        <w:rPr>
          <w:color w:val="000000"/>
        </w:rPr>
        <w:t xml:space="preserve"> nº </w:t>
      </w:r>
      <w:r w:rsidR="007007BE">
        <w:rPr>
          <w:color w:val="000000"/>
        </w:rPr>
        <w:t>006</w:t>
      </w:r>
      <w:r w:rsidRPr="00451968">
        <w:rPr>
          <w:color w:val="000000"/>
        </w:rPr>
        <w:t>/2024</w:t>
      </w:r>
      <w:r w:rsidR="007007BE">
        <w:rPr>
          <w:color w:val="000000"/>
        </w:rPr>
        <w:t xml:space="preserve"> </w:t>
      </w:r>
      <w:r w:rsidRPr="00451968">
        <w:t>dentro do prazo determinado pelo ÓRGÃO GERENCIADOR, de acordo com o preço registrado.</w:t>
      </w:r>
    </w:p>
    <w:p w:rsidR="00CC5BA4" w:rsidRPr="00451968" w:rsidRDefault="00CC5BA4" w:rsidP="00CC5BA4">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CC5BA4" w:rsidRPr="00451968" w:rsidRDefault="00CC5BA4" w:rsidP="00CC5BA4">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CC5BA4" w:rsidRPr="00451968" w:rsidRDefault="00CC5BA4" w:rsidP="00CC5BA4">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CC5BA4" w:rsidRPr="00451968" w:rsidRDefault="00CC5BA4" w:rsidP="00CC5BA4">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CC5BA4" w:rsidRPr="00451968" w:rsidRDefault="00CC5BA4" w:rsidP="00CC5BA4">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C5BA4" w:rsidRPr="00451968" w:rsidRDefault="00CC5BA4" w:rsidP="00CC5BA4">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C5BA4" w:rsidRPr="00451968" w:rsidRDefault="00CC5BA4" w:rsidP="00CC5BA4">
      <w:pPr>
        <w:adjustRightInd w:val="0"/>
        <w:spacing w:line="276" w:lineRule="auto"/>
        <w:jc w:val="both"/>
        <w:rPr>
          <w:b/>
          <w:bCs/>
        </w:rPr>
      </w:pPr>
      <w:r w:rsidRPr="00451968">
        <w:t xml:space="preserve">5.8 - Manter-se, durante toda a vigência desta Ata, em compatibilidade todas as condições de </w:t>
      </w:r>
      <w:r w:rsidRPr="00451968">
        <w:lastRenderedPageBreak/>
        <w:t>habilitação e qualificação exigidas na licitação.</w:t>
      </w:r>
    </w:p>
    <w:p w:rsidR="00CC5BA4" w:rsidRPr="00451968" w:rsidRDefault="00CC5BA4" w:rsidP="00CC5BA4">
      <w:pPr>
        <w:adjustRightInd w:val="0"/>
        <w:spacing w:line="276" w:lineRule="auto"/>
        <w:jc w:val="both"/>
        <w:rPr>
          <w:b/>
          <w:bCs/>
        </w:rPr>
      </w:pPr>
    </w:p>
    <w:p w:rsidR="00CC5BA4" w:rsidRPr="00451968" w:rsidRDefault="00CC5BA4" w:rsidP="00CC5BA4">
      <w:pPr>
        <w:adjustRightInd w:val="0"/>
        <w:spacing w:line="276" w:lineRule="auto"/>
        <w:jc w:val="both"/>
        <w:rPr>
          <w:b/>
          <w:bCs/>
        </w:rPr>
      </w:pPr>
      <w:r w:rsidRPr="00451968">
        <w:rPr>
          <w:b/>
          <w:bCs/>
        </w:rPr>
        <w:t>CLÁUSULA SEXTA – DAS OBRIGAÇÕES DA ADMINISTRAÇÃO E DEMAIS ÓRGÃOS OU ENTIDADES PARTICIPANTES</w:t>
      </w:r>
    </w:p>
    <w:p w:rsidR="00CC5BA4" w:rsidRPr="00451968" w:rsidRDefault="00CC5BA4" w:rsidP="00CC5BA4">
      <w:pPr>
        <w:adjustRightInd w:val="0"/>
        <w:spacing w:line="276" w:lineRule="auto"/>
        <w:jc w:val="both"/>
      </w:pPr>
      <w:r w:rsidRPr="00451968">
        <w:t>6.1 - Cumprir todos os compromissos financeiros assumidos com fornecedor, efetuando os pagamentos de acordo com a cláusula nona.</w:t>
      </w:r>
    </w:p>
    <w:p w:rsidR="00CC5BA4" w:rsidRPr="00451968" w:rsidRDefault="00CC5BA4" w:rsidP="00CC5BA4">
      <w:pPr>
        <w:adjustRightInd w:val="0"/>
        <w:spacing w:line="276" w:lineRule="auto"/>
        <w:jc w:val="both"/>
      </w:pPr>
      <w:r w:rsidRPr="00451968">
        <w:t>6.2 - Fornecer e colocar à disposição do fornecedor, efetuando os pagamentos que se fizerem necessários.</w:t>
      </w:r>
    </w:p>
    <w:p w:rsidR="00CC5BA4" w:rsidRPr="00451968" w:rsidRDefault="00CC5BA4" w:rsidP="00CC5BA4">
      <w:pPr>
        <w:adjustRightInd w:val="0"/>
        <w:spacing w:line="276" w:lineRule="auto"/>
        <w:jc w:val="both"/>
      </w:pPr>
      <w:r w:rsidRPr="00451968">
        <w:t>6.3 - Notificar, formal e tempestivamente, o fornecedor sobre as irregularidades observadas.</w:t>
      </w:r>
    </w:p>
    <w:p w:rsidR="00CC5BA4" w:rsidRPr="00451968" w:rsidRDefault="00CC5BA4" w:rsidP="00CC5BA4">
      <w:pPr>
        <w:adjustRightInd w:val="0"/>
        <w:spacing w:line="276" w:lineRule="auto"/>
        <w:jc w:val="both"/>
      </w:pPr>
      <w:r w:rsidRPr="00451968">
        <w:t>6.4 - Notificar o fornecedor, por escrito e com antecedência, sobre multas, penalidades e quaisquer débitos de sua responsabilidade.</w:t>
      </w:r>
    </w:p>
    <w:p w:rsidR="00CC5BA4" w:rsidRPr="00451968" w:rsidRDefault="00CC5BA4" w:rsidP="00CC5BA4">
      <w:pPr>
        <w:adjustRightInd w:val="0"/>
        <w:spacing w:line="276" w:lineRule="auto"/>
        <w:jc w:val="both"/>
      </w:pPr>
      <w:r w:rsidRPr="00451968">
        <w:t>6.5 - Acompanhar a entrega do objeto, efetuada pelo fornecedor, podendo intervir para fins de ajustes ou suspensão de fornecimento.</w:t>
      </w:r>
    </w:p>
    <w:p w:rsidR="00CC5BA4" w:rsidRPr="00451968" w:rsidRDefault="00CC5BA4" w:rsidP="00CC5BA4">
      <w:pPr>
        <w:adjustRightInd w:val="0"/>
        <w:spacing w:line="276" w:lineRule="auto"/>
        <w:jc w:val="both"/>
      </w:pPr>
      <w:r w:rsidRPr="00451968">
        <w:t>6.6 - O ÓRGÃO GERENCIADOR será responsável pela prática de todos os atos de controle da Administração da Ata de Registro de Preços.</w:t>
      </w:r>
    </w:p>
    <w:p w:rsidR="00CC5BA4" w:rsidRPr="00451968" w:rsidRDefault="00CC5BA4" w:rsidP="00CC5BA4">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CC5BA4" w:rsidRPr="00451968" w:rsidRDefault="00CC5BA4" w:rsidP="00CC5BA4">
      <w:pPr>
        <w:adjustRightInd w:val="0"/>
        <w:spacing w:line="276" w:lineRule="auto"/>
        <w:jc w:val="both"/>
      </w:pPr>
    </w:p>
    <w:p w:rsidR="00CC5BA4" w:rsidRPr="00451968" w:rsidRDefault="00CC5BA4" w:rsidP="00CC5BA4">
      <w:pPr>
        <w:adjustRightInd w:val="0"/>
        <w:spacing w:line="276" w:lineRule="auto"/>
        <w:jc w:val="both"/>
        <w:rPr>
          <w:b/>
          <w:bCs/>
        </w:rPr>
      </w:pPr>
      <w:r w:rsidRPr="00451968">
        <w:rPr>
          <w:b/>
          <w:bCs/>
        </w:rPr>
        <w:t>CLÁUSULA SÉTIMA – DA FORMA DE CONTRATAÇÃO/FORNECIMENTO</w:t>
      </w:r>
    </w:p>
    <w:p w:rsidR="00CC5BA4" w:rsidRPr="00451968" w:rsidRDefault="00CC5BA4" w:rsidP="00CC5BA4">
      <w:pPr>
        <w:adjustRightInd w:val="0"/>
        <w:spacing w:line="276" w:lineRule="auto"/>
        <w:jc w:val="both"/>
      </w:pPr>
      <w:r w:rsidRPr="00451968">
        <w:t>7.1 – O objeto do Registro de Preços será entregue de forma que o SAMAE solicitar e serão informadas na ocasião da solicitação que se fará através da emissão de SF – Solicitação de Fornecimento.</w:t>
      </w:r>
    </w:p>
    <w:p w:rsidR="00CC5BA4" w:rsidRDefault="00CC5BA4" w:rsidP="00CC5BA4">
      <w:pPr>
        <w:adjustRightInd w:val="0"/>
        <w:spacing w:line="276" w:lineRule="auto"/>
        <w:jc w:val="both"/>
      </w:pPr>
      <w:r w:rsidRPr="00451968">
        <w:t xml:space="preserve">7.2 – No ato da entrega deverão estar acompanhados da Nota Fiscal descritiva:número da Autorização de Fornecimento; dados da conta bancária para depósito do pagamento, bem como da </w:t>
      </w:r>
      <w:r>
        <w:t>Certidão Negativa de Débitos Relativos aos Tributos Federais e à Divida Ativa da União,</w:t>
      </w:r>
      <w:r w:rsidRPr="00451968">
        <w:t xml:space="preserve"> CRF do FGTS</w:t>
      </w:r>
      <w:r>
        <w:t xml:space="preserve"> e Certidão Nacional de Débitos Trabalhista, Certidão Negativa Municipal e Certidão Negativa Estadual.</w:t>
      </w:r>
    </w:p>
    <w:p w:rsidR="00CC5BA4" w:rsidRDefault="00CC5BA4" w:rsidP="00CC5BA4">
      <w:pPr>
        <w:adjustRightInd w:val="0"/>
        <w:spacing w:line="276" w:lineRule="auto"/>
        <w:jc w:val="both"/>
      </w:pPr>
    </w:p>
    <w:p w:rsidR="00CC5BA4" w:rsidRDefault="00CC5BA4" w:rsidP="00CC5BA4">
      <w:pPr>
        <w:adjustRightInd w:val="0"/>
        <w:spacing w:line="276" w:lineRule="auto"/>
        <w:jc w:val="both"/>
        <w:rPr>
          <w:b/>
          <w:bCs/>
        </w:rPr>
      </w:pPr>
      <w:r w:rsidRPr="00451968">
        <w:rPr>
          <w:b/>
          <w:bCs/>
        </w:rPr>
        <w:t>CLÁUSULA OITAVA – DAS CONDIÇOES DE PAGAMENTO</w:t>
      </w:r>
    </w:p>
    <w:p w:rsidR="00CC5BA4" w:rsidRPr="000B238E" w:rsidRDefault="00CC5BA4" w:rsidP="00CC5BA4">
      <w:pPr>
        <w:pStyle w:val="PargrafodaLista"/>
        <w:spacing w:line="276" w:lineRule="auto"/>
        <w:ind w:left="0"/>
      </w:pPr>
      <w:r>
        <w:t>8</w:t>
      </w:r>
      <w:r w:rsidRPr="000B238E">
        <w:t>.1 Os materiais e insumos fornecidos serão pagos através de emissão de nota fiscal, com frequência mensal.</w:t>
      </w:r>
    </w:p>
    <w:p w:rsidR="00CC5BA4" w:rsidRPr="000B238E" w:rsidRDefault="00CC5BA4" w:rsidP="00CC5BA4">
      <w:pPr>
        <w:pStyle w:val="PargrafodaLista"/>
        <w:spacing w:line="276" w:lineRule="auto"/>
        <w:ind w:left="0"/>
      </w:pPr>
      <w:r>
        <w:t>8</w:t>
      </w:r>
      <w:r w:rsidRPr="000B238E">
        <w:t>.2 O pagamento será realizado após verificação e aceite por parte da fiscalização e gestão designados do contrato.</w:t>
      </w:r>
    </w:p>
    <w:p w:rsidR="00CC5BA4" w:rsidRPr="000B238E" w:rsidRDefault="00CC5BA4" w:rsidP="00CC5BA4">
      <w:pPr>
        <w:pStyle w:val="PargrafodaLista"/>
        <w:spacing w:line="276" w:lineRule="auto"/>
        <w:ind w:left="0"/>
      </w:pPr>
      <w:r>
        <w:t>8</w:t>
      </w:r>
      <w:r w:rsidRPr="000B238E">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CC5BA4" w:rsidRPr="000B238E" w:rsidRDefault="00CC5BA4" w:rsidP="00CC5BA4">
      <w:pPr>
        <w:pStyle w:val="PargrafodaLista"/>
        <w:spacing w:line="276" w:lineRule="auto"/>
        <w:ind w:left="0"/>
      </w:pPr>
      <w:r>
        <w:t>8</w:t>
      </w:r>
      <w:r w:rsidRPr="000B238E">
        <w:t>.3.1 A contagem do prazo citado no subitem anterior se dará a partir da data da entrega da mercadoria/serviço e da Nota Fiscal, obedecidas às exigências ali expressas.</w:t>
      </w:r>
    </w:p>
    <w:p w:rsidR="00CC5BA4" w:rsidRPr="000B238E" w:rsidRDefault="00CC5BA4" w:rsidP="00CC5BA4">
      <w:pPr>
        <w:pStyle w:val="PargrafodaLista"/>
        <w:spacing w:line="276" w:lineRule="auto"/>
        <w:ind w:left="0"/>
      </w:pPr>
      <w:r>
        <w:rPr>
          <w:color w:val="000000"/>
        </w:rPr>
        <w:t>8</w:t>
      </w:r>
      <w:r w:rsidRPr="000B238E">
        <w:rPr>
          <w:color w:val="000000"/>
        </w:rPr>
        <w:t xml:space="preserve">.3.1.1 A licitante vencedora deverá informar na Nota fiscal o nome do(s) item(s) de acordo com o número do processo de licitatório </w:t>
      </w:r>
      <w:r w:rsidR="007007BE">
        <w:rPr>
          <w:color w:val="000000"/>
        </w:rPr>
        <w:t>006/2024</w:t>
      </w:r>
      <w:r w:rsidRPr="000B238E">
        <w:rPr>
          <w:color w:val="000000"/>
        </w:rPr>
        <w:t>, número do contrato/ata de registro de preços, e outros que julgar conveniente;</w:t>
      </w:r>
    </w:p>
    <w:p w:rsidR="00CC5BA4" w:rsidRPr="000B238E" w:rsidRDefault="00CC5BA4" w:rsidP="00CC5BA4">
      <w:pPr>
        <w:pStyle w:val="PargrafodaLista"/>
        <w:spacing w:line="276" w:lineRule="auto"/>
        <w:ind w:left="0"/>
      </w:pPr>
      <w:r>
        <w:rPr>
          <w:color w:val="000000"/>
        </w:rPr>
        <w:t>8</w:t>
      </w:r>
      <w:r w:rsidRPr="000B238E">
        <w:rPr>
          <w:color w:val="000000"/>
        </w:rPr>
        <w:t xml:space="preserve">.3.1.2 A licitante vencedora deverá informar na Nota Fiscal os dados bancários: nome do banco, agência, conta e chave PIX; </w:t>
      </w:r>
    </w:p>
    <w:p w:rsidR="00CC5BA4" w:rsidRPr="000B238E" w:rsidRDefault="00CC5BA4" w:rsidP="00CC5BA4">
      <w:pPr>
        <w:spacing w:line="276" w:lineRule="auto"/>
        <w:jc w:val="both"/>
      </w:pPr>
      <w:r>
        <w:t>8</w:t>
      </w:r>
      <w:r w:rsidRPr="000B238E">
        <w:t xml:space="preserve">.2 Havendo erro na nota fiscal ou circunstâncias que impeçam a liquidação da despesa, será </w:t>
      </w:r>
      <w:r w:rsidRPr="000B238E">
        <w:lastRenderedPageBreak/>
        <w:t>solicitado à fornecedora a substituição do mesmo.</w:t>
      </w:r>
    </w:p>
    <w:p w:rsidR="00CC5BA4" w:rsidRPr="000B238E" w:rsidRDefault="00CC5BA4" w:rsidP="00CC5BA4">
      <w:pPr>
        <w:spacing w:line="276" w:lineRule="auto"/>
        <w:jc w:val="both"/>
      </w:pPr>
      <w:r>
        <w:t>8</w:t>
      </w:r>
      <w:r w:rsidRPr="000B238E">
        <w:t>.3 Caso a licitante vencedora seja beneficiária de imunidade ou isenção fiscal, deverá apresentar, juntamente com a Nota Fiscal, a devida comprovação, a fim de evitar a retenção na fonte dos tributos e contribuições, conforme legislação em vigor.</w:t>
      </w:r>
    </w:p>
    <w:p w:rsidR="00CC5BA4" w:rsidRPr="00451968" w:rsidRDefault="00CC5BA4" w:rsidP="00CC5BA4">
      <w:pPr>
        <w:spacing w:line="276" w:lineRule="auto"/>
        <w:jc w:val="both"/>
      </w:pPr>
      <w:r>
        <w:t>8</w:t>
      </w:r>
      <w:r w:rsidRPr="000B238E">
        <w:t>.4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CC5BA4" w:rsidRPr="00451968" w:rsidRDefault="00CC5BA4" w:rsidP="00CC5BA4">
      <w:pPr>
        <w:adjustRightInd w:val="0"/>
        <w:spacing w:line="276" w:lineRule="auto"/>
        <w:jc w:val="both"/>
        <w:rPr>
          <w:b/>
          <w:bCs/>
        </w:rPr>
      </w:pPr>
    </w:p>
    <w:p w:rsidR="00CC5BA4" w:rsidRPr="00451968" w:rsidRDefault="00CC5BA4" w:rsidP="00CC5BA4">
      <w:pPr>
        <w:adjustRightInd w:val="0"/>
        <w:spacing w:line="276" w:lineRule="auto"/>
        <w:jc w:val="both"/>
        <w:rPr>
          <w:b/>
          <w:bCs/>
        </w:rPr>
      </w:pPr>
      <w:r w:rsidRPr="00451968">
        <w:rPr>
          <w:b/>
          <w:bCs/>
        </w:rPr>
        <w:t>CLÁUSULA NONA–FISCALIZAÇÃO</w:t>
      </w:r>
    </w:p>
    <w:p w:rsidR="00CC5BA4" w:rsidRPr="00451968" w:rsidRDefault="00CC5BA4" w:rsidP="00CC5BA4">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Pr="00AB1470">
        <w:t xml:space="preserve">do servidor </w:t>
      </w:r>
      <w:r w:rsidR="00E6575B" w:rsidRPr="00AB1470">
        <w:t>Dirceu Dutra</w:t>
      </w:r>
      <w:r w:rsidRPr="00AB1470">
        <w:t>,que fiscalizará o fornecimento e verificará o cumprimento das condições solicitadas, no todo ou em parte</w:t>
      </w:r>
      <w:r w:rsidRPr="00451968">
        <w:rPr>
          <w:color w:val="000000" w:themeColor="text1"/>
        </w:rPr>
        <w:t>, visando a averiguação do atendimento as normas editalícias e deste instrumento.</w:t>
      </w:r>
    </w:p>
    <w:p w:rsidR="00CC5BA4" w:rsidRDefault="00CC5BA4" w:rsidP="00CC5BA4">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CC5BA4" w:rsidRPr="00451968" w:rsidRDefault="00CC5BA4" w:rsidP="00CC5BA4">
      <w:pPr>
        <w:adjustRightInd w:val="0"/>
        <w:spacing w:line="276" w:lineRule="auto"/>
        <w:jc w:val="both"/>
        <w:rPr>
          <w:color w:val="000000" w:themeColor="text1"/>
        </w:rPr>
      </w:pPr>
    </w:p>
    <w:p w:rsidR="00CC5BA4" w:rsidRPr="00451968" w:rsidRDefault="00CC5BA4" w:rsidP="00CC5BA4">
      <w:pPr>
        <w:adjustRightInd w:val="0"/>
        <w:spacing w:line="276" w:lineRule="auto"/>
        <w:jc w:val="both"/>
        <w:rPr>
          <w:b/>
          <w:bCs/>
        </w:rPr>
      </w:pPr>
      <w:r w:rsidRPr="00451968">
        <w:rPr>
          <w:b/>
          <w:bCs/>
        </w:rPr>
        <w:t>CLÁUSULA DÉCIMA DO CANCELAMENTO E SUSPENSÃO DO PREÇO REGISTRADO</w:t>
      </w:r>
    </w:p>
    <w:p w:rsidR="00CC5BA4" w:rsidRPr="00451968" w:rsidRDefault="00CC5BA4" w:rsidP="00CC5BA4">
      <w:pPr>
        <w:adjustRightInd w:val="0"/>
        <w:spacing w:line="276" w:lineRule="auto"/>
        <w:jc w:val="both"/>
      </w:pPr>
      <w:r w:rsidRPr="00451968">
        <w:t>10.1 - O cancelamento do Registro de Preços ocorrerá nas hipóteses e condições estabelecidas no artigos 28 e 29 do Decreto Federal nº 11.462/2023.</w:t>
      </w:r>
    </w:p>
    <w:p w:rsidR="00CC5BA4" w:rsidRPr="00451968" w:rsidRDefault="00CC5BA4" w:rsidP="00CC5BA4">
      <w:pPr>
        <w:adjustRightInd w:val="0"/>
        <w:spacing w:line="276" w:lineRule="auto"/>
        <w:jc w:val="both"/>
      </w:pPr>
    </w:p>
    <w:p w:rsidR="00CC5BA4" w:rsidRPr="00451968" w:rsidRDefault="00CC5BA4" w:rsidP="00CC5BA4">
      <w:pPr>
        <w:adjustRightInd w:val="0"/>
        <w:spacing w:line="276" w:lineRule="auto"/>
        <w:jc w:val="both"/>
        <w:rPr>
          <w:b/>
          <w:bCs/>
        </w:rPr>
      </w:pPr>
      <w:r w:rsidRPr="00451968">
        <w:rPr>
          <w:b/>
          <w:bCs/>
        </w:rPr>
        <w:t xml:space="preserve">CLÁUSULA DÉCIMA PRIMEIRA </w:t>
      </w:r>
      <w:r>
        <w:rPr>
          <w:b/>
          <w:bCs/>
        </w:rPr>
        <w:t>–</w:t>
      </w:r>
      <w:r w:rsidRPr="00451968">
        <w:rPr>
          <w:b/>
          <w:bCs/>
        </w:rPr>
        <w:t xml:space="preserve"> MULTAS E SANÇÕES ADMINISTRATIVAS</w:t>
      </w:r>
    </w:p>
    <w:p w:rsidR="00CC5BA4" w:rsidRPr="00451968" w:rsidRDefault="00CC5BA4" w:rsidP="00CC5BA4">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p>
    <w:p w:rsidR="00CC5BA4" w:rsidRPr="00451968" w:rsidRDefault="00CC5BA4" w:rsidP="00CC5BA4">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CC5BA4" w:rsidRPr="00451968" w:rsidRDefault="00CC5BA4" w:rsidP="00CC5BA4">
      <w:pPr>
        <w:adjustRightInd w:val="0"/>
        <w:spacing w:line="276" w:lineRule="auto"/>
        <w:jc w:val="both"/>
      </w:pPr>
      <w:r w:rsidRPr="00451968">
        <w:t>b) até 10%(dez) sobre o valor do contrato, pelo descumprimento de qualquer cláusula do contrato, exceto prazo de entrega.</w:t>
      </w:r>
    </w:p>
    <w:p w:rsidR="00CC5BA4" w:rsidRPr="00451968" w:rsidRDefault="00CC5BA4" w:rsidP="00CC5BA4">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C5BA4" w:rsidRPr="00451968" w:rsidRDefault="00CC5BA4" w:rsidP="00CC5BA4">
      <w:pPr>
        <w:adjustRightInd w:val="0"/>
        <w:spacing w:line="276" w:lineRule="auto"/>
        <w:jc w:val="both"/>
      </w:pPr>
      <w:r w:rsidRPr="00451968">
        <w:t>a) advertência;</w:t>
      </w:r>
    </w:p>
    <w:p w:rsidR="00CC5BA4" w:rsidRPr="00451968" w:rsidRDefault="00CC5BA4" w:rsidP="00CC5BA4">
      <w:pPr>
        <w:adjustRightInd w:val="0"/>
        <w:spacing w:line="276" w:lineRule="auto"/>
        <w:jc w:val="both"/>
      </w:pPr>
      <w:r w:rsidRPr="00451968">
        <w:t>b) multa;</w:t>
      </w:r>
    </w:p>
    <w:p w:rsidR="00CC5BA4" w:rsidRPr="00451968" w:rsidRDefault="00CC5BA4" w:rsidP="00CC5BA4">
      <w:pPr>
        <w:adjustRightInd w:val="0"/>
        <w:spacing w:line="276" w:lineRule="auto"/>
        <w:jc w:val="both"/>
      </w:pPr>
      <w:r w:rsidRPr="00451968">
        <w:t>c) suspensão temporária do direito de licitar, de contratar com a Administração pelo prazo de até 02 (dois) anos;</w:t>
      </w:r>
    </w:p>
    <w:p w:rsidR="00CC5BA4" w:rsidRPr="00451968" w:rsidRDefault="00CC5BA4" w:rsidP="00CC5BA4">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CC5BA4" w:rsidRPr="00451968" w:rsidRDefault="00CC5BA4" w:rsidP="00CC5BA4">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CC5BA4" w:rsidRDefault="00CC5BA4" w:rsidP="00CC5BA4">
      <w:pPr>
        <w:adjustRightInd w:val="0"/>
        <w:spacing w:line="276" w:lineRule="auto"/>
        <w:jc w:val="both"/>
      </w:pPr>
    </w:p>
    <w:p w:rsidR="00CC5BA4" w:rsidRPr="00451968" w:rsidRDefault="00CC5BA4" w:rsidP="00CC5BA4">
      <w:pPr>
        <w:adjustRightInd w:val="0"/>
        <w:spacing w:line="276" w:lineRule="auto"/>
        <w:jc w:val="both"/>
        <w:rPr>
          <w:b/>
          <w:bCs/>
        </w:rPr>
      </w:pPr>
      <w:r w:rsidRPr="00451968">
        <w:rPr>
          <w:b/>
          <w:bCs/>
        </w:rPr>
        <w:t>CLÁUSULA DÉCIMA SEGUNDA – DA PUBLICAÇÃO DO EXTRATO</w:t>
      </w:r>
    </w:p>
    <w:p w:rsidR="00CC5BA4" w:rsidRPr="00451968" w:rsidRDefault="00CC5BA4" w:rsidP="00CC5BA4">
      <w:pPr>
        <w:adjustRightInd w:val="0"/>
        <w:spacing w:line="276" w:lineRule="auto"/>
        <w:jc w:val="both"/>
      </w:pPr>
      <w:r w:rsidRPr="00451968">
        <w:t>12.1 - A publicação do presente instrumento, em extrato, no Diário Oficial do Município, ficará a cargo da Autarquia, da contratação por outros órgãos ou entidades da Administração que utilizarem desta Ata, por conta desses, no prazo e forma dispostos pela legislação pertinente.</w:t>
      </w:r>
    </w:p>
    <w:p w:rsidR="00CC5BA4" w:rsidRPr="00451968" w:rsidRDefault="00CC5BA4" w:rsidP="00CC5BA4">
      <w:pPr>
        <w:adjustRightInd w:val="0"/>
        <w:spacing w:line="276" w:lineRule="auto"/>
        <w:jc w:val="both"/>
      </w:pPr>
    </w:p>
    <w:p w:rsidR="00CC5BA4" w:rsidRPr="00451968" w:rsidRDefault="00CC5BA4" w:rsidP="00CC5BA4">
      <w:pPr>
        <w:adjustRightInd w:val="0"/>
        <w:spacing w:line="276" w:lineRule="auto"/>
        <w:jc w:val="both"/>
        <w:rPr>
          <w:b/>
          <w:bCs/>
        </w:rPr>
      </w:pPr>
      <w:r w:rsidRPr="00451968">
        <w:rPr>
          <w:b/>
          <w:bCs/>
        </w:rPr>
        <w:t>CLÁUSULA DÉCIMA-TERCEIRA– DAS DISPOSIÇÕES FINAIS</w:t>
      </w:r>
    </w:p>
    <w:p w:rsidR="00CC5BA4" w:rsidRPr="00451968" w:rsidRDefault="00CC5BA4" w:rsidP="00CC5BA4">
      <w:pPr>
        <w:adjustRightInd w:val="0"/>
        <w:spacing w:line="276" w:lineRule="auto"/>
        <w:jc w:val="both"/>
      </w:pPr>
      <w:r w:rsidRPr="00451968">
        <w:t>13.1 - Integram esta Ata de Registro de Pr</w:t>
      </w:r>
      <w:r w:rsidR="007007BE">
        <w:t xml:space="preserve">eços o Ato Convocatório – Dispensa Eletrônica </w:t>
      </w:r>
      <w:r w:rsidRPr="00451968">
        <w:t>nº 0</w:t>
      </w:r>
      <w:r w:rsidR="007007BE">
        <w:t>06</w:t>
      </w:r>
      <w:r w:rsidRPr="00451968">
        <w:t>/2024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C5BA4" w:rsidRPr="00451968" w:rsidRDefault="00CC5BA4" w:rsidP="00CC5BA4">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CC5BA4" w:rsidRPr="00451968" w:rsidRDefault="00CC5BA4" w:rsidP="00CC5BA4">
      <w:pPr>
        <w:adjustRightInd w:val="0"/>
        <w:spacing w:line="276" w:lineRule="auto"/>
        <w:jc w:val="both"/>
      </w:pPr>
      <w:r w:rsidRPr="00451968">
        <w:t>13.3 - Os casos omissos serão resolvidos à luz das disposições estabelecidas na legislação vigente.</w:t>
      </w:r>
    </w:p>
    <w:p w:rsidR="00CC5BA4" w:rsidRPr="00451968" w:rsidRDefault="00CC5BA4" w:rsidP="00CC5BA4">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CC5BA4" w:rsidRPr="00451968" w:rsidRDefault="00CC5BA4" w:rsidP="00CC5BA4">
      <w:pPr>
        <w:adjustRightInd w:val="0"/>
        <w:spacing w:line="276" w:lineRule="auto"/>
        <w:jc w:val="both"/>
      </w:pPr>
      <w:r w:rsidRPr="00451968">
        <w:t>Fica eleito o Foro da comarca de Jaguariaíva - PR, para dirimir quaisquer questões decorrentes da utilização da presente Ata.</w:t>
      </w:r>
    </w:p>
    <w:p w:rsidR="00CC5BA4" w:rsidRPr="00451968" w:rsidRDefault="00CC5BA4" w:rsidP="00CC5BA4">
      <w:pPr>
        <w:adjustRightInd w:val="0"/>
        <w:spacing w:line="276" w:lineRule="auto"/>
        <w:jc w:val="both"/>
      </w:pPr>
      <w:r w:rsidRPr="00451968">
        <w:t>E, por estarem justos e acordados, assinam o presente instrumento em 0</w:t>
      </w:r>
      <w:r>
        <w:t>2</w:t>
      </w:r>
      <w:r w:rsidRPr="00451968">
        <w:t xml:space="preserve"> (três) vias de igual teor e forma, de tudo cientes, para que produzam seus efeitos legais e jurídicos.</w:t>
      </w:r>
    </w:p>
    <w:p w:rsidR="00CC5BA4" w:rsidRPr="00451968" w:rsidRDefault="00CC5BA4" w:rsidP="00CC5BA4">
      <w:pPr>
        <w:spacing w:line="276" w:lineRule="auto"/>
        <w:jc w:val="both"/>
      </w:pPr>
    </w:p>
    <w:p w:rsidR="00CC5BA4" w:rsidRPr="00451968" w:rsidRDefault="00CC5BA4" w:rsidP="00CC5BA4">
      <w:pPr>
        <w:spacing w:line="276" w:lineRule="auto"/>
        <w:jc w:val="right"/>
      </w:pPr>
      <w:r w:rsidRPr="00451968">
        <w:tab/>
      </w:r>
      <w:r w:rsidRPr="00451968">
        <w:tab/>
      </w:r>
      <w:r w:rsidRPr="00451968">
        <w:tab/>
      </w:r>
      <w:r w:rsidRPr="00451968">
        <w:tab/>
      </w:r>
      <w:r w:rsidRPr="00451968">
        <w:tab/>
      </w:r>
      <w:r w:rsidRPr="00451968">
        <w:tab/>
      </w:r>
      <w:r w:rsidRPr="00451968">
        <w:tab/>
        <w:t>Jaguariaíva, xxx de xxx de 2024.</w:t>
      </w:r>
      <w:r w:rsidRPr="00451968">
        <w:tab/>
      </w:r>
      <w:r w:rsidRPr="00451968">
        <w:tab/>
      </w:r>
    </w:p>
    <w:p w:rsidR="00CC5BA4" w:rsidRPr="00451968" w:rsidRDefault="00CC5BA4" w:rsidP="00CC5BA4">
      <w:pPr>
        <w:spacing w:line="276" w:lineRule="auto"/>
      </w:pPr>
    </w:p>
    <w:p w:rsidR="00CC5BA4" w:rsidRPr="00451968" w:rsidRDefault="00CC5BA4" w:rsidP="00CC5BA4">
      <w:pPr>
        <w:spacing w:line="276" w:lineRule="auto"/>
      </w:pPr>
    </w:p>
    <w:tbl>
      <w:tblPr>
        <w:tblW w:w="0" w:type="auto"/>
        <w:tblLook w:val="04A0"/>
      </w:tblPr>
      <w:tblGrid>
        <w:gridCol w:w="5192"/>
        <w:gridCol w:w="4303"/>
      </w:tblGrid>
      <w:tr w:rsidR="00CC5BA4" w:rsidRPr="00191E76" w:rsidTr="00B77EBE">
        <w:tc>
          <w:tcPr>
            <w:tcW w:w="5192" w:type="dxa"/>
          </w:tcPr>
          <w:p w:rsidR="00CC5BA4" w:rsidRPr="00191E76" w:rsidRDefault="00CC5BA4" w:rsidP="00B77EBE">
            <w:pPr>
              <w:pStyle w:val="Ttulo"/>
              <w:jc w:val="both"/>
              <w:rPr>
                <w:rFonts w:cs="Arial"/>
                <w:b w:val="0"/>
                <w:i w:val="0"/>
                <w:sz w:val="22"/>
                <w:szCs w:val="22"/>
              </w:rPr>
            </w:pPr>
            <w:r w:rsidRPr="00191E76">
              <w:rPr>
                <w:rFonts w:cs="Arial"/>
                <w:b w:val="0"/>
                <w:i w:val="0"/>
                <w:sz w:val="22"/>
                <w:szCs w:val="22"/>
              </w:rPr>
              <w:t>_______________</w:t>
            </w:r>
            <w:r>
              <w:rPr>
                <w:rFonts w:cs="Arial"/>
                <w:b w:val="0"/>
                <w:i w:val="0"/>
                <w:sz w:val="22"/>
                <w:szCs w:val="22"/>
              </w:rPr>
              <w:t xml:space="preserve">_______________________         </w:t>
            </w:r>
          </w:p>
          <w:p w:rsidR="00CC5BA4" w:rsidRDefault="00CC5BA4" w:rsidP="00B77EBE">
            <w:pPr>
              <w:pStyle w:val="Ttulo"/>
              <w:jc w:val="both"/>
              <w:rPr>
                <w:rFonts w:cs="Arial"/>
                <w:b w:val="0"/>
                <w:i w:val="0"/>
                <w:sz w:val="22"/>
                <w:szCs w:val="22"/>
              </w:rPr>
            </w:pPr>
            <w:r w:rsidRPr="00191E76">
              <w:rPr>
                <w:rFonts w:cs="Arial"/>
                <w:b w:val="0"/>
                <w:i w:val="0"/>
                <w:sz w:val="22"/>
                <w:szCs w:val="22"/>
              </w:rPr>
              <w:t>SERVIÇO AUTÔNOMO MUNICIPAL DE</w:t>
            </w:r>
            <w:r>
              <w:rPr>
                <w:rFonts w:cs="Arial"/>
                <w:b w:val="0"/>
                <w:i w:val="0"/>
                <w:sz w:val="22"/>
                <w:szCs w:val="22"/>
              </w:rPr>
              <w:t xml:space="preserve"> </w:t>
            </w:r>
          </w:p>
          <w:p w:rsidR="00CC5BA4" w:rsidRPr="00191E76" w:rsidRDefault="00CC5BA4" w:rsidP="00B77EBE">
            <w:pPr>
              <w:pStyle w:val="Ttulo"/>
              <w:jc w:val="both"/>
              <w:rPr>
                <w:rFonts w:cs="Arial"/>
                <w:b w:val="0"/>
                <w:i w:val="0"/>
                <w:sz w:val="22"/>
                <w:szCs w:val="22"/>
              </w:rPr>
            </w:pPr>
            <w:r w:rsidRPr="00191E76">
              <w:rPr>
                <w:rFonts w:cs="Arial"/>
                <w:b w:val="0"/>
                <w:i w:val="0"/>
                <w:sz w:val="22"/>
                <w:szCs w:val="22"/>
              </w:rPr>
              <w:t>ÁGUA E ESGOTO</w:t>
            </w:r>
          </w:p>
          <w:p w:rsidR="00CC5BA4" w:rsidRPr="00191E76" w:rsidRDefault="00CC5BA4" w:rsidP="00B77EBE">
            <w:pPr>
              <w:pStyle w:val="Ttulo"/>
              <w:jc w:val="both"/>
              <w:rPr>
                <w:rFonts w:cs="Arial"/>
                <w:b w:val="0"/>
                <w:i w:val="0"/>
                <w:sz w:val="22"/>
                <w:szCs w:val="22"/>
              </w:rPr>
            </w:pPr>
            <w:r w:rsidRPr="00191E76">
              <w:rPr>
                <w:rFonts w:cs="Arial"/>
                <w:b w:val="0"/>
                <w:i w:val="0"/>
                <w:sz w:val="22"/>
                <w:szCs w:val="22"/>
              </w:rPr>
              <w:t>Cícero Vieira Torres Neto</w:t>
            </w:r>
          </w:p>
          <w:p w:rsidR="00CC5BA4" w:rsidRPr="00191E76" w:rsidRDefault="00CC5BA4" w:rsidP="00B77EBE">
            <w:pPr>
              <w:pStyle w:val="Ttulo"/>
              <w:jc w:val="both"/>
              <w:rPr>
                <w:rFonts w:cs="Arial"/>
                <w:b w:val="0"/>
                <w:i w:val="0"/>
                <w:sz w:val="22"/>
                <w:szCs w:val="22"/>
              </w:rPr>
            </w:pPr>
            <w:r w:rsidRPr="00191E76">
              <w:rPr>
                <w:rFonts w:cs="Arial"/>
                <w:b w:val="0"/>
                <w:i w:val="0"/>
                <w:sz w:val="22"/>
                <w:szCs w:val="22"/>
              </w:rPr>
              <w:t>Presidente do SAMAE</w:t>
            </w:r>
          </w:p>
          <w:p w:rsidR="00CC5BA4" w:rsidRPr="00191E76" w:rsidRDefault="00CC5BA4" w:rsidP="00B77EBE">
            <w:pPr>
              <w:pStyle w:val="Ttulo"/>
              <w:jc w:val="both"/>
              <w:rPr>
                <w:rFonts w:cs="Arial"/>
                <w:b w:val="0"/>
                <w:i w:val="0"/>
                <w:sz w:val="22"/>
                <w:szCs w:val="22"/>
              </w:rPr>
            </w:pPr>
            <w:r w:rsidRPr="00191E76">
              <w:rPr>
                <w:rFonts w:cs="Arial"/>
                <w:b w:val="0"/>
                <w:i w:val="0"/>
                <w:sz w:val="22"/>
                <w:szCs w:val="22"/>
              </w:rPr>
              <w:t>CONTRATANTE</w:t>
            </w:r>
          </w:p>
          <w:p w:rsidR="00CC5BA4" w:rsidRPr="00191E76" w:rsidRDefault="00CC5BA4" w:rsidP="00B77EBE">
            <w:pPr>
              <w:pStyle w:val="Ttulo"/>
              <w:jc w:val="both"/>
              <w:rPr>
                <w:rFonts w:cs="Arial"/>
                <w:b w:val="0"/>
                <w:i w:val="0"/>
                <w:sz w:val="22"/>
                <w:szCs w:val="22"/>
              </w:rPr>
            </w:pPr>
          </w:p>
          <w:p w:rsidR="00CC5BA4" w:rsidRPr="00191E76" w:rsidRDefault="00CC5BA4" w:rsidP="00B77EBE">
            <w:pPr>
              <w:pStyle w:val="Ttulo"/>
              <w:jc w:val="both"/>
              <w:rPr>
                <w:rFonts w:cs="Arial"/>
                <w:b w:val="0"/>
                <w:i w:val="0"/>
                <w:sz w:val="22"/>
                <w:szCs w:val="22"/>
              </w:rPr>
            </w:pPr>
          </w:p>
          <w:p w:rsidR="00CC5BA4" w:rsidRPr="00191E76" w:rsidRDefault="00CC5BA4" w:rsidP="00B77EBE">
            <w:pPr>
              <w:pStyle w:val="Ttulo"/>
              <w:jc w:val="both"/>
              <w:rPr>
                <w:rFonts w:cs="Arial"/>
                <w:b w:val="0"/>
                <w:i w:val="0"/>
                <w:sz w:val="22"/>
                <w:szCs w:val="22"/>
              </w:rPr>
            </w:pPr>
          </w:p>
          <w:p w:rsidR="00CC5BA4" w:rsidRPr="00191E76" w:rsidRDefault="00CC5BA4" w:rsidP="00B77EBE">
            <w:pPr>
              <w:pStyle w:val="Ttulo"/>
              <w:jc w:val="both"/>
              <w:rPr>
                <w:rFonts w:cs="Arial"/>
                <w:b w:val="0"/>
                <w:i w:val="0"/>
                <w:sz w:val="22"/>
                <w:szCs w:val="22"/>
              </w:rPr>
            </w:pPr>
          </w:p>
        </w:tc>
        <w:tc>
          <w:tcPr>
            <w:tcW w:w="4303" w:type="dxa"/>
          </w:tcPr>
          <w:p w:rsidR="00CC5BA4" w:rsidRPr="00191E76" w:rsidRDefault="00CC5BA4" w:rsidP="00B77EBE">
            <w:pPr>
              <w:pStyle w:val="Ttulo"/>
              <w:jc w:val="both"/>
              <w:rPr>
                <w:rFonts w:cs="Arial"/>
                <w:b w:val="0"/>
                <w:i w:val="0"/>
                <w:sz w:val="22"/>
                <w:szCs w:val="22"/>
              </w:rPr>
            </w:pPr>
            <w:r w:rsidRPr="00191E76">
              <w:rPr>
                <w:rFonts w:cs="Arial"/>
                <w:b w:val="0"/>
                <w:i w:val="0"/>
                <w:sz w:val="22"/>
                <w:szCs w:val="22"/>
              </w:rPr>
              <w:t>________________________________</w:t>
            </w:r>
          </w:p>
          <w:p w:rsidR="00CC5BA4" w:rsidRPr="00191E76" w:rsidRDefault="00CC5BA4" w:rsidP="00B77EBE">
            <w:pPr>
              <w:pStyle w:val="Ttulo"/>
              <w:jc w:val="both"/>
              <w:rPr>
                <w:rFonts w:cs="Arial"/>
                <w:b w:val="0"/>
                <w:i w:val="0"/>
                <w:sz w:val="22"/>
                <w:szCs w:val="22"/>
              </w:rPr>
            </w:pPr>
            <w:r w:rsidRPr="00191E76">
              <w:rPr>
                <w:rFonts w:cs="Arial"/>
                <w:b w:val="0"/>
                <w:bCs/>
                <w:i w:val="0"/>
                <w:sz w:val="22"/>
                <w:szCs w:val="22"/>
              </w:rPr>
              <w:t>CONTRATADA</w:t>
            </w:r>
            <w:r w:rsidRPr="00191E76">
              <w:rPr>
                <w:rFonts w:cs="Arial"/>
                <w:b w:val="0"/>
                <w:i w:val="0"/>
                <w:sz w:val="22"/>
                <w:szCs w:val="22"/>
              </w:rPr>
              <w:tab/>
            </w:r>
          </w:p>
          <w:p w:rsidR="00CC5BA4" w:rsidRPr="00191E76" w:rsidRDefault="00CC5BA4" w:rsidP="00B77EBE">
            <w:pPr>
              <w:pStyle w:val="Ttulo"/>
              <w:tabs>
                <w:tab w:val="left" w:pos="1032"/>
              </w:tabs>
              <w:jc w:val="both"/>
              <w:rPr>
                <w:rFonts w:cs="Arial"/>
                <w:b w:val="0"/>
                <w:i w:val="0"/>
                <w:sz w:val="22"/>
                <w:szCs w:val="22"/>
              </w:rPr>
            </w:pPr>
            <w:r w:rsidRPr="00191E76">
              <w:rPr>
                <w:rFonts w:cs="Arial"/>
                <w:b w:val="0"/>
                <w:i w:val="0"/>
                <w:sz w:val="22"/>
                <w:szCs w:val="22"/>
              </w:rPr>
              <w:tab/>
            </w:r>
          </w:p>
          <w:p w:rsidR="00CC5BA4" w:rsidRPr="00191E76" w:rsidRDefault="00CC5BA4" w:rsidP="00B77EBE">
            <w:pPr>
              <w:pStyle w:val="Ttulo"/>
              <w:jc w:val="both"/>
              <w:rPr>
                <w:rFonts w:cs="Arial"/>
                <w:b w:val="0"/>
                <w:i w:val="0"/>
                <w:sz w:val="22"/>
                <w:szCs w:val="22"/>
              </w:rPr>
            </w:pPr>
          </w:p>
          <w:p w:rsidR="00CC5BA4" w:rsidRPr="00191E76" w:rsidRDefault="00CC5BA4" w:rsidP="00B77EBE">
            <w:pPr>
              <w:pStyle w:val="Ttulo"/>
              <w:jc w:val="both"/>
              <w:rPr>
                <w:rFonts w:cs="Arial"/>
                <w:b w:val="0"/>
                <w:i w:val="0"/>
                <w:sz w:val="22"/>
                <w:szCs w:val="22"/>
              </w:rPr>
            </w:pPr>
          </w:p>
        </w:tc>
      </w:tr>
    </w:tbl>
    <w:p w:rsidR="00CC5BA4" w:rsidRPr="00191E76" w:rsidRDefault="00CC5BA4" w:rsidP="00CC5BA4">
      <w:pPr>
        <w:pStyle w:val="Ttulo"/>
        <w:jc w:val="both"/>
        <w:rPr>
          <w:rFonts w:cs="Arial"/>
          <w:b w:val="0"/>
          <w:i w:val="0"/>
          <w:sz w:val="22"/>
          <w:szCs w:val="22"/>
        </w:rPr>
      </w:pPr>
      <w:r w:rsidRPr="00191E76">
        <w:rPr>
          <w:rFonts w:cs="Arial"/>
          <w:b w:val="0"/>
          <w:i w:val="0"/>
          <w:sz w:val="22"/>
          <w:szCs w:val="22"/>
        </w:rPr>
        <w:t>TESTEMUNHAS:</w:t>
      </w:r>
    </w:p>
    <w:p w:rsidR="00CC5BA4" w:rsidRPr="00191E76" w:rsidRDefault="00CC5BA4" w:rsidP="00CC5BA4">
      <w:pPr>
        <w:pStyle w:val="Ttulo"/>
        <w:jc w:val="both"/>
        <w:rPr>
          <w:rFonts w:cs="Arial"/>
          <w:b w:val="0"/>
          <w:i w:val="0"/>
          <w:sz w:val="22"/>
          <w:szCs w:val="22"/>
        </w:rPr>
      </w:pPr>
    </w:p>
    <w:p w:rsidR="00CC5BA4" w:rsidRPr="00191E76" w:rsidRDefault="00CC5BA4" w:rsidP="00CC5BA4">
      <w:pPr>
        <w:pStyle w:val="Ttulo"/>
        <w:jc w:val="both"/>
        <w:rPr>
          <w:rFonts w:cs="Arial"/>
          <w:b w:val="0"/>
          <w:i w:val="0"/>
          <w:sz w:val="22"/>
          <w:szCs w:val="22"/>
        </w:rPr>
      </w:pPr>
    </w:p>
    <w:p w:rsidR="00CC5BA4" w:rsidRPr="00191E76" w:rsidRDefault="00CC5BA4" w:rsidP="00CC5BA4">
      <w:pPr>
        <w:pStyle w:val="Ttulo"/>
        <w:jc w:val="both"/>
        <w:rPr>
          <w:rFonts w:cs="Arial"/>
          <w:b w:val="0"/>
          <w:i w:val="0"/>
          <w:sz w:val="22"/>
          <w:szCs w:val="22"/>
        </w:rPr>
      </w:pPr>
    </w:p>
    <w:p w:rsidR="00CC5BA4" w:rsidRPr="00191E76" w:rsidRDefault="00CC5BA4" w:rsidP="00CC5BA4">
      <w:pPr>
        <w:pStyle w:val="Ttulo"/>
        <w:jc w:val="both"/>
        <w:rPr>
          <w:rFonts w:cs="Arial"/>
          <w:b w:val="0"/>
          <w:i w:val="0"/>
          <w:sz w:val="22"/>
          <w:szCs w:val="22"/>
        </w:rPr>
      </w:pPr>
      <w:r w:rsidRPr="00191E76">
        <w:rPr>
          <w:rFonts w:cs="Arial"/>
          <w:b w:val="0"/>
          <w:i w:val="0"/>
          <w:sz w:val="22"/>
          <w:szCs w:val="22"/>
        </w:rPr>
        <w:t>________</w:t>
      </w:r>
      <w:r>
        <w:rPr>
          <w:rFonts w:cs="Arial"/>
          <w:b w:val="0"/>
          <w:i w:val="0"/>
          <w:sz w:val="22"/>
          <w:szCs w:val="22"/>
        </w:rPr>
        <w:t xml:space="preserve">______________________________        </w:t>
      </w:r>
      <w:r w:rsidRPr="00191E76">
        <w:rPr>
          <w:rFonts w:cs="Arial"/>
          <w:b w:val="0"/>
          <w:i w:val="0"/>
          <w:sz w:val="22"/>
          <w:szCs w:val="22"/>
        </w:rPr>
        <w:t>___________________________________</w:t>
      </w:r>
    </w:p>
    <w:p w:rsidR="00CC5BA4" w:rsidRPr="00191E76" w:rsidRDefault="00CC5BA4" w:rsidP="00CC5BA4">
      <w:pPr>
        <w:jc w:val="both"/>
      </w:pPr>
      <w:r w:rsidRPr="00191E76">
        <w:t>Nome:</w:t>
      </w:r>
      <w:r w:rsidRPr="00191E76">
        <w:tab/>
      </w:r>
      <w:r w:rsidRPr="00191E76">
        <w:tab/>
      </w:r>
      <w:r w:rsidRPr="00191E76">
        <w:tab/>
      </w:r>
      <w:r w:rsidRPr="00191E76">
        <w:tab/>
        <w:t xml:space="preserve">              </w:t>
      </w:r>
      <w:r>
        <w:t xml:space="preserve">                        </w:t>
      </w:r>
      <w:r w:rsidRPr="00191E76">
        <w:t xml:space="preserve">Nome: </w:t>
      </w:r>
    </w:p>
    <w:p w:rsidR="00CC5BA4" w:rsidRPr="00191E76" w:rsidRDefault="00CC5BA4" w:rsidP="00CC5BA4">
      <w:pPr>
        <w:tabs>
          <w:tab w:val="center" w:pos="5031"/>
        </w:tabs>
        <w:jc w:val="both"/>
      </w:pPr>
      <w:r w:rsidRPr="00191E76">
        <w:t xml:space="preserve">RG:                                                                       </w:t>
      </w:r>
      <w:r>
        <w:t xml:space="preserve">       </w:t>
      </w:r>
      <w:r w:rsidRPr="00191E76">
        <w:t xml:space="preserve">RG: </w:t>
      </w:r>
    </w:p>
    <w:p w:rsidR="00CC5BA4" w:rsidRPr="00191E76" w:rsidRDefault="00CC5BA4" w:rsidP="00CC5BA4">
      <w:pPr>
        <w:jc w:val="both"/>
      </w:pPr>
    </w:p>
    <w:p w:rsidR="00CC5BA4" w:rsidRPr="00191E76" w:rsidRDefault="00CC5BA4" w:rsidP="00CC5BA4">
      <w:pPr>
        <w:jc w:val="both"/>
      </w:pPr>
    </w:p>
    <w:p w:rsidR="00CC5BA4" w:rsidRPr="00191E76" w:rsidRDefault="00CC5BA4" w:rsidP="00CC5BA4">
      <w:pPr>
        <w:jc w:val="both"/>
      </w:pPr>
      <w:r w:rsidRPr="00191E76">
        <w:t>___________________________</w:t>
      </w:r>
    </w:p>
    <w:p w:rsidR="00CC5BA4" w:rsidRPr="00191E76" w:rsidRDefault="00CC5BA4" w:rsidP="00CC5BA4">
      <w:pPr>
        <w:pStyle w:val="Ttulo"/>
        <w:jc w:val="both"/>
        <w:rPr>
          <w:rFonts w:cs="Arial"/>
          <w:b w:val="0"/>
          <w:sz w:val="22"/>
          <w:szCs w:val="22"/>
        </w:rPr>
      </w:pPr>
      <w:r w:rsidRPr="00191E76">
        <w:rPr>
          <w:rFonts w:cs="Arial"/>
          <w:b w:val="0"/>
          <w:i w:val="0"/>
          <w:sz w:val="22"/>
          <w:szCs w:val="22"/>
        </w:rPr>
        <w:t>Visto Jurídico</w:t>
      </w:r>
    </w:p>
    <w:p w:rsidR="005441E8" w:rsidRPr="00444F41" w:rsidRDefault="005441E8" w:rsidP="00CC5BA4">
      <w:pPr>
        <w:jc w:val="center"/>
        <w:rPr>
          <w:rFonts w:eastAsiaTheme="minorHAnsi"/>
          <w:sz w:val="24"/>
        </w:rPr>
      </w:pPr>
    </w:p>
    <w:sectPr w:rsidR="005441E8" w:rsidRPr="00444F41" w:rsidSect="007C0FA0">
      <w:headerReference w:type="default" r:id="rId8"/>
      <w:footerReference w:type="default" r:id="rId9"/>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EBE" w:rsidRDefault="00B77EBE" w:rsidP="006E07F5">
      <w:r>
        <w:separator/>
      </w:r>
    </w:p>
  </w:endnote>
  <w:endnote w:type="continuationSeparator" w:id="1">
    <w:p w:rsidR="00B77EBE" w:rsidRDefault="00B77EBE"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B77EBE" w:rsidRDefault="00B77EBE" w:rsidP="00976905">
            <w:pPr>
              <w:pStyle w:val="Rodap"/>
            </w:pPr>
            <w:r>
              <w:rPr>
                <w:b/>
              </w:rPr>
              <w:t>Dispensa</w:t>
            </w:r>
            <w:r w:rsidRPr="00976905">
              <w:rPr>
                <w:b/>
              </w:rPr>
              <w:t xml:space="preserve"> Eletr</w:t>
            </w:r>
            <w:r>
              <w:rPr>
                <w:b/>
              </w:rPr>
              <w:t>ônica N</w:t>
            </w:r>
            <w:r w:rsidRPr="00976905">
              <w:rPr>
                <w:b/>
              </w:rPr>
              <w:t xml:space="preserve">º </w:t>
            </w:r>
            <w:r>
              <w:rPr>
                <w:b/>
              </w:rPr>
              <w:t>006</w:t>
            </w:r>
            <w:r w:rsidRPr="00976905">
              <w:rPr>
                <w:b/>
              </w:rPr>
              <w:t>/202</w:t>
            </w:r>
            <w:r>
              <w:rPr>
                <w:b/>
              </w:rPr>
              <w:t xml:space="preserve">4                                                                                     </w:t>
            </w:r>
            <w:r>
              <w:rPr>
                <w:lang w:val="pt-BR"/>
              </w:rPr>
              <w:t xml:space="preserve">Pág. </w:t>
            </w:r>
            <w:r w:rsidR="00701D51">
              <w:rPr>
                <w:b/>
                <w:bCs/>
                <w:sz w:val="24"/>
                <w:szCs w:val="24"/>
              </w:rPr>
              <w:fldChar w:fldCharType="begin"/>
            </w:r>
            <w:r>
              <w:rPr>
                <w:b/>
                <w:bCs/>
              </w:rPr>
              <w:instrText>PAGE</w:instrText>
            </w:r>
            <w:r w:rsidR="00701D51">
              <w:rPr>
                <w:b/>
                <w:bCs/>
                <w:sz w:val="24"/>
                <w:szCs w:val="24"/>
              </w:rPr>
              <w:fldChar w:fldCharType="separate"/>
            </w:r>
            <w:r w:rsidR="002D6EF5">
              <w:rPr>
                <w:b/>
                <w:bCs/>
                <w:noProof/>
              </w:rPr>
              <w:t>3</w:t>
            </w:r>
            <w:r w:rsidR="00701D51">
              <w:rPr>
                <w:b/>
                <w:bCs/>
                <w:sz w:val="24"/>
                <w:szCs w:val="24"/>
              </w:rPr>
              <w:fldChar w:fldCharType="end"/>
            </w:r>
            <w:r>
              <w:rPr>
                <w:lang w:val="pt-BR"/>
              </w:rPr>
              <w:t xml:space="preserve"> de </w:t>
            </w:r>
            <w:r w:rsidR="00701D51">
              <w:rPr>
                <w:b/>
                <w:bCs/>
                <w:sz w:val="24"/>
                <w:szCs w:val="24"/>
              </w:rPr>
              <w:fldChar w:fldCharType="begin"/>
            </w:r>
            <w:r>
              <w:rPr>
                <w:b/>
                <w:bCs/>
              </w:rPr>
              <w:instrText>NUMPAGES</w:instrText>
            </w:r>
            <w:r w:rsidR="00701D51">
              <w:rPr>
                <w:b/>
                <w:bCs/>
                <w:sz w:val="24"/>
                <w:szCs w:val="24"/>
              </w:rPr>
              <w:fldChar w:fldCharType="separate"/>
            </w:r>
            <w:r w:rsidR="002D6EF5">
              <w:rPr>
                <w:b/>
                <w:bCs/>
                <w:noProof/>
              </w:rPr>
              <w:t>18</w:t>
            </w:r>
            <w:r w:rsidR="00701D51">
              <w:rPr>
                <w:b/>
                <w:bCs/>
                <w:sz w:val="24"/>
                <w:szCs w:val="24"/>
              </w:rPr>
              <w:fldChar w:fldCharType="end"/>
            </w:r>
          </w:p>
        </w:sdtContent>
      </w:sdt>
    </w:sdtContent>
  </w:sdt>
  <w:p w:rsidR="00B77EBE" w:rsidRPr="00976905" w:rsidRDefault="00B77EBE"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EBE" w:rsidRDefault="00B77EBE" w:rsidP="006E07F5">
      <w:r>
        <w:separator/>
      </w:r>
    </w:p>
  </w:footnote>
  <w:footnote w:type="continuationSeparator" w:id="1">
    <w:p w:rsidR="00B77EBE" w:rsidRDefault="00B77EBE"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BE" w:rsidRPr="00D8677D" w:rsidRDefault="00B77EBE"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B77EBE" w:rsidRPr="00D8677D" w:rsidRDefault="00B77EBE"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B77EBE" w:rsidRPr="009262F1" w:rsidRDefault="00B77EBE" w:rsidP="006E07F5">
    <w:pPr>
      <w:pStyle w:val="Cabealho"/>
      <w:jc w:val="right"/>
      <w:rPr>
        <w:color w:val="000000"/>
        <w:sz w:val="20"/>
        <w:lang w:val="pt-BR"/>
      </w:rPr>
    </w:pPr>
    <w:r w:rsidRPr="009262F1">
      <w:rPr>
        <w:color w:val="000000"/>
        <w:sz w:val="20"/>
        <w:lang w:val="pt-BR"/>
      </w:rPr>
      <w:t>Fone/Fax: (43) 3535-1579/3535-9219</w:t>
    </w:r>
  </w:p>
  <w:p w:rsidR="00B77EBE" w:rsidRDefault="00B77EBE" w:rsidP="006E07F5">
    <w:pPr>
      <w:pStyle w:val="Cabealho"/>
      <w:jc w:val="right"/>
      <w:rPr>
        <w:color w:val="000000"/>
        <w:sz w:val="20"/>
        <w:lang w:val="pt-BR"/>
      </w:rPr>
    </w:pPr>
    <w:r w:rsidRPr="009262F1">
      <w:rPr>
        <w:color w:val="000000"/>
        <w:sz w:val="20"/>
        <w:lang w:val="pt-BR"/>
      </w:rPr>
      <w:t>CNPJ: 75.658.435/0001-27</w:t>
    </w:r>
  </w:p>
  <w:p w:rsidR="00B77EBE" w:rsidRDefault="00B77EBE" w:rsidP="006E07F5">
    <w:pPr>
      <w:pStyle w:val="Cabealho"/>
      <w:jc w:val="right"/>
      <w:rPr>
        <w:color w:val="000000"/>
        <w:sz w:val="20"/>
        <w:lang w:val="pt-BR"/>
      </w:rPr>
    </w:pPr>
    <w:r>
      <w:rPr>
        <w:color w:val="000000"/>
        <w:sz w:val="20"/>
        <w:lang w:val="pt-BR"/>
      </w:rPr>
      <w:t xml:space="preserve">                 compraselicitacoes@samaejgv.com.br</w:t>
    </w:r>
  </w:p>
  <w:p w:rsidR="00B77EBE" w:rsidRPr="00685181" w:rsidRDefault="00B77EBE" w:rsidP="006E07F5">
    <w:pPr>
      <w:pStyle w:val="Cabealho"/>
      <w:jc w:val="right"/>
      <w:rPr>
        <w:lang w:val="pt-BR"/>
      </w:rPr>
    </w:pPr>
  </w:p>
  <w:p w:rsidR="00B77EBE" w:rsidRDefault="00B77EB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3">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4">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5">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6">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7">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8">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9">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1">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3">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5"/>
  </w:num>
  <w:num w:numId="11">
    <w:abstractNumId w:val="28"/>
  </w:num>
  <w:num w:numId="12">
    <w:abstractNumId w:val="33"/>
  </w:num>
  <w:num w:numId="13">
    <w:abstractNumId w:val="10"/>
  </w:num>
  <w:num w:numId="14">
    <w:abstractNumId w:val="38"/>
  </w:num>
  <w:num w:numId="15">
    <w:abstractNumId w:val="25"/>
  </w:num>
  <w:num w:numId="16">
    <w:abstractNumId w:val="42"/>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2"/>
  </w:num>
  <w:num w:numId="26">
    <w:abstractNumId w:val="39"/>
  </w:num>
  <w:num w:numId="27">
    <w:abstractNumId w:val="24"/>
  </w:num>
  <w:num w:numId="28">
    <w:abstractNumId w:val="3"/>
  </w:num>
  <w:num w:numId="29">
    <w:abstractNumId w:val="7"/>
  </w:num>
  <w:num w:numId="30">
    <w:abstractNumId w:val="14"/>
  </w:num>
  <w:num w:numId="31">
    <w:abstractNumId w:val="22"/>
  </w:num>
  <w:num w:numId="32">
    <w:abstractNumId w:val="40"/>
  </w:num>
  <w:num w:numId="33">
    <w:abstractNumId w:val="9"/>
  </w:num>
  <w:num w:numId="34">
    <w:abstractNumId w:val="4"/>
  </w:num>
  <w:num w:numId="35">
    <w:abstractNumId w:val="19"/>
  </w:num>
  <w:num w:numId="36">
    <w:abstractNumId w:val="11"/>
  </w:num>
  <w:num w:numId="37">
    <w:abstractNumId w:val="20"/>
  </w:num>
  <w:num w:numId="38">
    <w:abstractNumId w:val="36"/>
  </w:num>
  <w:num w:numId="39">
    <w:abstractNumId w:val="18"/>
  </w:num>
  <w:num w:numId="40">
    <w:abstractNumId w:val="43"/>
  </w:num>
  <w:num w:numId="41">
    <w:abstractNumId w:val="41"/>
  </w:num>
  <w:num w:numId="42">
    <w:abstractNumId w:val="5"/>
  </w:num>
  <w:num w:numId="43">
    <w:abstractNumId w:val="37"/>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2465"/>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1D58"/>
    <w:rsid w:val="00043B7B"/>
    <w:rsid w:val="0004448A"/>
    <w:rsid w:val="00044754"/>
    <w:rsid w:val="00046254"/>
    <w:rsid w:val="000527B8"/>
    <w:rsid w:val="00052A08"/>
    <w:rsid w:val="000551BC"/>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B3894"/>
    <w:rsid w:val="000B4280"/>
    <w:rsid w:val="000B63E3"/>
    <w:rsid w:val="000C274C"/>
    <w:rsid w:val="000C6182"/>
    <w:rsid w:val="000C6CE4"/>
    <w:rsid w:val="000C7BA6"/>
    <w:rsid w:val="000D2420"/>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91FF0"/>
    <w:rsid w:val="0019661B"/>
    <w:rsid w:val="001A612C"/>
    <w:rsid w:val="001B18C8"/>
    <w:rsid w:val="001B28A6"/>
    <w:rsid w:val="001B32A4"/>
    <w:rsid w:val="001C0AE1"/>
    <w:rsid w:val="001C153E"/>
    <w:rsid w:val="001D2D5E"/>
    <w:rsid w:val="001D45B7"/>
    <w:rsid w:val="001E4CE1"/>
    <w:rsid w:val="001F5E04"/>
    <w:rsid w:val="001F7253"/>
    <w:rsid w:val="00201D67"/>
    <w:rsid w:val="00205B28"/>
    <w:rsid w:val="00206A25"/>
    <w:rsid w:val="00215D04"/>
    <w:rsid w:val="00215F5C"/>
    <w:rsid w:val="00217126"/>
    <w:rsid w:val="00226CAC"/>
    <w:rsid w:val="002277EB"/>
    <w:rsid w:val="002310D8"/>
    <w:rsid w:val="00232173"/>
    <w:rsid w:val="0023348B"/>
    <w:rsid w:val="00250C9D"/>
    <w:rsid w:val="0026613A"/>
    <w:rsid w:val="00273150"/>
    <w:rsid w:val="002741FF"/>
    <w:rsid w:val="00276A13"/>
    <w:rsid w:val="0027777F"/>
    <w:rsid w:val="00284A92"/>
    <w:rsid w:val="002864E5"/>
    <w:rsid w:val="002904EA"/>
    <w:rsid w:val="00291F29"/>
    <w:rsid w:val="00294C6B"/>
    <w:rsid w:val="002A4530"/>
    <w:rsid w:val="002A4C7A"/>
    <w:rsid w:val="002A57C8"/>
    <w:rsid w:val="002A7950"/>
    <w:rsid w:val="002B2B53"/>
    <w:rsid w:val="002B3EB0"/>
    <w:rsid w:val="002B6714"/>
    <w:rsid w:val="002B6B09"/>
    <w:rsid w:val="002C078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12123"/>
    <w:rsid w:val="00320F7D"/>
    <w:rsid w:val="00336591"/>
    <w:rsid w:val="003406DF"/>
    <w:rsid w:val="00340C6B"/>
    <w:rsid w:val="00347C44"/>
    <w:rsid w:val="0035150E"/>
    <w:rsid w:val="00353A3B"/>
    <w:rsid w:val="0036224C"/>
    <w:rsid w:val="0037266D"/>
    <w:rsid w:val="00374B4C"/>
    <w:rsid w:val="003754CF"/>
    <w:rsid w:val="00375A64"/>
    <w:rsid w:val="00376221"/>
    <w:rsid w:val="003775B7"/>
    <w:rsid w:val="0038564C"/>
    <w:rsid w:val="003908B6"/>
    <w:rsid w:val="003909E5"/>
    <w:rsid w:val="0039450D"/>
    <w:rsid w:val="003A02E3"/>
    <w:rsid w:val="003A0767"/>
    <w:rsid w:val="003A43F8"/>
    <w:rsid w:val="003B449D"/>
    <w:rsid w:val="003C0AEA"/>
    <w:rsid w:val="003C7923"/>
    <w:rsid w:val="003D32F7"/>
    <w:rsid w:val="003E7E09"/>
    <w:rsid w:val="003F1CA8"/>
    <w:rsid w:val="003F643C"/>
    <w:rsid w:val="003F73D8"/>
    <w:rsid w:val="004014A5"/>
    <w:rsid w:val="00405C0B"/>
    <w:rsid w:val="00410576"/>
    <w:rsid w:val="0041153A"/>
    <w:rsid w:val="004130F2"/>
    <w:rsid w:val="00416D1F"/>
    <w:rsid w:val="00423215"/>
    <w:rsid w:val="00425F0F"/>
    <w:rsid w:val="00426B9F"/>
    <w:rsid w:val="00430312"/>
    <w:rsid w:val="004303DD"/>
    <w:rsid w:val="00432113"/>
    <w:rsid w:val="00432D3B"/>
    <w:rsid w:val="00433F15"/>
    <w:rsid w:val="00444F41"/>
    <w:rsid w:val="004517E2"/>
    <w:rsid w:val="004538F7"/>
    <w:rsid w:val="00457176"/>
    <w:rsid w:val="004600C3"/>
    <w:rsid w:val="00463BF7"/>
    <w:rsid w:val="00465632"/>
    <w:rsid w:val="004656B3"/>
    <w:rsid w:val="00465EA5"/>
    <w:rsid w:val="00471D12"/>
    <w:rsid w:val="0047360A"/>
    <w:rsid w:val="00480D21"/>
    <w:rsid w:val="00481CCC"/>
    <w:rsid w:val="00484D1B"/>
    <w:rsid w:val="00496318"/>
    <w:rsid w:val="00496A3A"/>
    <w:rsid w:val="00497479"/>
    <w:rsid w:val="004A0D83"/>
    <w:rsid w:val="004A4193"/>
    <w:rsid w:val="004B4C5B"/>
    <w:rsid w:val="004B4F38"/>
    <w:rsid w:val="004C4D9F"/>
    <w:rsid w:val="004C774A"/>
    <w:rsid w:val="004D15E9"/>
    <w:rsid w:val="004D2AE9"/>
    <w:rsid w:val="004E0C8B"/>
    <w:rsid w:val="004E3E8C"/>
    <w:rsid w:val="004E4595"/>
    <w:rsid w:val="004E515A"/>
    <w:rsid w:val="004E66C6"/>
    <w:rsid w:val="004F4B64"/>
    <w:rsid w:val="004F6B18"/>
    <w:rsid w:val="004F7049"/>
    <w:rsid w:val="004F77A7"/>
    <w:rsid w:val="00502680"/>
    <w:rsid w:val="00507393"/>
    <w:rsid w:val="00510494"/>
    <w:rsid w:val="00515802"/>
    <w:rsid w:val="0051679C"/>
    <w:rsid w:val="00526514"/>
    <w:rsid w:val="00530916"/>
    <w:rsid w:val="00531B7B"/>
    <w:rsid w:val="00533C36"/>
    <w:rsid w:val="005370E6"/>
    <w:rsid w:val="00537628"/>
    <w:rsid w:val="00541CD8"/>
    <w:rsid w:val="005441E8"/>
    <w:rsid w:val="00545432"/>
    <w:rsid w:val="005473C6"/>
    <w:rsid w:val="0056156D"/>
    <w:rsid w:val="00561F76"/>
    <w:rsid w:val="00575C85"/>
    <w:rsid w:val="00577FB8"/>
    <w:rsid w:val="0058040C"/>
    <w:rsid w:val="005814CE"/>
    <w:rsid w:val="00596477"/>
    <w:rsid w:val="005A0812"/>
    <w:rsid w:val="005A1B37"/>
    <w:rsid w:val="005A1DA7"/>
    <w:rsid w:val="005A3606"/>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84821"/>
    <w:rsid w:val="00686CFF"/>
    <w:rsid w:val="00690D67"/>
    <w:rsid w:val="006A223A"/>
    <w:rsid w:val="006A4075"/>
    <w:rsid w:val="006A5460"/>
    <w:rsid w:val="006A577E"/>
    <w:rsid w:val="006A7B30"/>
    <w:rsid w:val="006B5C39"/>
    <w:rsid w:val="006C15EB"/>
    <w:rsid w:val="006C353A"/>
    <w:rsid w:val="006C3831"/>
    <w:rsid w:val="006C4172"/>
    <w:rsid w:val="006C6ABE"/>
    <w:rsid w:val="006D145B"/>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F6C"/>
    <w:rsid w:val="00731243"/>
    <w:rsid w:val="0073522E"/>
    <w:rsid w:val="00743D85"/>
    <w:rsid w:val="0075592D"/>
    <w:rsid w:val="007628B6"/>
    <w:rsid w:val="00763FF2"/>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7E23"/>
    <w:rsid w:val="007F3479"/>
    <w:rsid w:val="007F4020"/>
    <w:rsid w:val="007F41AA"/>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6C26"/>
    <w:rsid w:val="0085650F"/>
    <w:rsid w:val="008617BA"/>
    <w:rsid w:val="00867A0D"/>
    <w:rsid w:val="0087016F"/>
    <w:rsid w:val="00871327"/>
    <w:rsid w:val="00875C6F"/>
    <w:rsid w:val="00882D23"/>
    <w:rsid w:val="00884B80"/>
    <w:rsid w:val="0089344E"/>
    <w:rsid w:val="00893EF1"/>
    <w:rsid w:val="00897749"/>
    <w:rsid w:val="00897D94"/>
    <w:rsid w:val="008A0767"/>
    <w:rsid w:val="008A2275"/>
    <w:rsid w:val="008A28CF"/>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1893"/>
    <w:rsid w:val="009424F3"/>
    <w:rsid w:val="00942DCB"/>
    <w:rsid w:val="009470F6"/>
    <w:rsid w:val="00947DDC"/>
    <w:rsid w:val="009521E9"/>
    <w:rsid w:val="00954968"/>
    <w:rsid w:val="009607AA"/>
    <w:rsid w:val="00960CD8"/>
    <w:rsid w:val="009639D5"/>
    <w:rsid w:val="009639F3"/>
    <w:rsid w:val="009647B9"/>
    <w:rsid w:val="009672CB"/>
    <w:rsid w:val="00976905"/>
    <w:rsid w:val="009771C0"/>
    <w:rsid w:val="00981E44"/>
    <w:rsid w:val="009861B7"/>
    <w:rsid w:val="009946B5"/>
    <w:rsid w:val="009A073D"/>
    <w:rsid w:val="009A1FD0"/>
    <w:rsid w:val="009A3A5D"/>
    <w:rsid w:val="009A519C"/>
    <w:rsid w:val="009A5232"/>
    <w:rsid w:val="009B0C2A"/>
    <w:rsid w:val="009B1738"/>
    <w:rsid w:val="009B2E5A"/>
    <w:rsid w:val="009B3495"/>
    <w:rsid w:val="009B4D80"/>
    <w:rsid w:val="009B50F0"/>
    <w:rsid w:val="009B6708"/>
    <w:rsid w:val="009C492D"/>
    <w:rsid w:val="009C6A18"/>
    <w:rsid w:val="009D6527"/>
    <w:rsid w:val="009F599C"/>
    <w:rsid w:val="00A031C4"/>
    <w:rsid w:val="00A059FD"/>
    <w:rsid w:val="00A10C5A"/>
    <w:rsid w:val="00A1145E"/>
    <w:rsid w:val="00A14AC0"/>
    <w:rsid w:val="00A16E0A"/>
    <w:rsid w:val="00A2464A"/>
    <w:rsid w:val="00A255C5"/>
    <w:rsid w:val="00A27C99"/>
    <w:rsid w:val="00A314DE"/>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4886"/>
    <w:rsid w:val="00A84FCB"/>
    <w:rsid w:val="00AA12E4"/>
    <w:rsid w:val="00AA35D4"/>
    <w:rsid w:val="00AA68B6"/>
    <w:rsid w:val="00AB1470"/>
    <w:rsid w:val="00AB3264"/>
    <w:rsid w:val="00AB7388"/>
    <w:rsid w:val="00AB73A4"/>
    <w:rsid w:val="00AC11E8"/>
    <w:rsid w:val="00AC4684"/>
    <w:rsid w:val="00AC621F"/>
    <w:rsid w:val="00AD5DCB"/>
    <w:rsid w:val="00AE05B1"/>
    <w:rsid w:val="00AE259F"/>
    <w:rsid w:val="00AE7718"/>
    <w:rsid w:val="00AF0F2E"/>
    <w:rsid w:val="00AF37CC"/>
    <w:rsid w:val="00B10B5F"/>
    <w:rsid w:val="00B13132"/>
    <w:rsid w:val="00B13736"/>
    <w:rsid w:val="00B16145"/>
    <w:rsid w:val="00B1633E"/>
    <w:rsid w:val="00B20B81"/>
    <w:rsid w:val="00B32ED5"/>
    <w:rsid w:val="00B4037D"/>
    <w:rsid w:val="00B44E6C"/>
    <w:rsid w:val="00B64BA3"/>
    <w:rsid w:val="00B71E49"/>
    <w:rsid w:val="00B74A94"/>
    <w:rsid w:val="00B750D6"/>
    <w:rsid w:val="00B7681A"/>
    <w:rsid w:val="00B77EBE"/>
    <w:rsid w:val="00B84950"/>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F6C"/>
    <w:rsid w:val="00BD4356"/>
    <w:rsid w:val="00BE0875"/>
    <w:rsid w:val="00BF2707"/>
    <w:rsid w:val="00BF4CC1"/>
    <w:rsid w:val="00BF7276"/>
    <w:rsid w:val="00BF7405"/>
    <w:rsid w:val="00C04408"/>
    <w:rsid w:val="00C07008"/>
    <w:rsid w:val="00C1123A"/>
    <w:rsid w:val="00C11F5B"/>
    <w:rsid w:val="00C13B41"/>
    <w:rsid w:val="00C13C42"/>
    <w:rsid w:val="00C13C6C"/>
    <w:rsid w:val="00C140C4"/>
    <w:rsid w:val="00C14389"/>
    <w:rsid w:val="00C2117A"/>
    <w:rsid w:val="00C308DE"/>
    <w:rsid w:val="00C3360E"/>
    <w:rsid w:val="00C35FC1"/>
    <w:rsid w:val="00C36D44"/>
    <w:rsid w:val="00C373D8"/>
    <w:rsid w:val="00C40C68"/>
    <w:rsid w:val="00C41159"/>
    <w:rsid w:val="00C436F5"/>
    <w:rsid w:val="00C448C2"/>
    <w:rsid w:val="00C44B01"/>
    <w:rsid w:val="00C53533"/>
    <w:rsid w:val="00C5380B"/>
    <w:rsid w:val="00C57774"/>
    <w:rsid w:val="00C6090F"/>
    <w:rsid w:val="00C62569"/>
    <w:rsid w:val="00C625B2"/>
    <w:rsid w:val="00C84FAC"/>
    <w:rsid w:val="00C86BA1"/>
    <w:rsid w:val="00C90FB4"/>
    <w:rsid w:val="00C91EAD"/>
    <w:rsid w:val="00C923C7"/>
    <w:rsid w:val="00C92665"/>
    <w:rsid w:val="00C949DB"/>
    <w:rsid w:val="00CA5663"/>
    <w:rsid w:val="00CA65AC"/>
    <w:rsid w:val="00CB2022"/>
    <w:rsid w:val="00CB6852"/>
    <w:rsid w:val="00CB6A3A"/>
    <w:rsid w:val="00CC1055"/>
    <w:rsid w:val="00CC5BA4"/>
    <w:rsid w:val="00CC5EC8"/>
    <w:rsid w:val="00CC5EDC"/>
    <w:rsid w:val="00CE1398"/>
    <w:rsid w:val="00CE3285"/>
    <w:rsid w:val="00CE3532"/>
    <w:rsid w:val="00CE3623"/>
    <w:rsid w:val="00CE39BD"/>
    <w:rsid w:val="00CE3EC7"/>
    <w:rsid w:val="00CF3178"/>
    <w:rsid w:val="00CF7196"/>
    <w:rsid w:val="00D012C4"/>
    <w:rsid w:val="00D03D07"/>
    <w:rsid w:val="00D05A61"/>
    <w:rsid w:val="00D0640E"/>
    <w:rsid w:val="00D15A43"/>
    <w:rsid w:val="00D324E2"/>
    <w:rsid w:val="00D351E7"/>
    <w:rsid w:val="00D35476"/>
    <w:rsid w:val="00D355E5"/>
    <w:rsid w:val="00D359B6"/>
    <w:rsid w:val="00D362C6"/>
    <w:rsid w:val="00D57BD5"/>
    <w:rsid w:val="00D60046"/>
    <w:rsid w:val="00D62084"/>
    <w:rsid w:val="00D719B9"/>
    <w:rsid w:val="00D73066"/>
    <w:rsid w:val="00D76229"/>
    <w:rsid w:val="00D773B1"/>
    <w:rsid w:val="00D841CB"/>
    <w:rsid w:val="00D8729B"/>
    <w:rsid w:val="00D92063"/>
    <w:rsid w:val="00DA0E65"/>
    <w:rsid w:val="00DA2ACF"/>
    <w:rsid w:val="00DA2EA3"/>
    <w:rsid w:val="00DA664F"/>
    <w:rsid w:val="00DB0148"/>
    <w:rsid w:val="00DB0B72"/>
    <w:rsid w:val="00DB2A9D"/>
    <w:rsid w:val="00DB4173"/>
    <w:rsid w:val="00DB420E"/>
    <w:rsid w:val="00DB4933"/>
    <w:rsid w:val="00DC3B43"/>
    <w:rsid w:val="00DC3E56"/>
    <w:rsid w:val="00DD13CA"/>
    <w:rsid w:val="00DD2AF3"/>
    <w:rsid w:val="00DE3803"/>
    <w:rsid w:val="00DE3CA1"/>
    <w:rsid w:val="00DE42E8"/>
    <w:rsid w:val="00DE4EF6"/>
    <w:rsid w:val="00DE6E17"/>
    <w:rsid w:val="00DE78B2"/>
    <w:rsid w:val="00DE7A5A"/>
    <w:rsid w:val="00DF2462"/>
    <w:rsid w:val="00DF24C8"/>
    <w:rsid w:val="00DF2AAD"/>
    <w:rsid w:val="00E01859"/>
    <w:rsid w:val="00E0576F"/>
    <w:rsid w:val="00E07924"/>
    <w:rsid w:val="00E07CC1"/>
    <w:rsid w:val="00E14F71"/>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7C5D"/>
    <w:rsid w:val="00E90027"/>
    <w:rsid w:val="00E932A8"/>
    <w:rsid w:val="00EA56CC"/>
    <w:rsid w:val="00EB14B2"/>
    <w:rsid w:val="00EB7C0F"/>
    <w:rsid w:val="00EC5A61"/>
    <w:rsid w:val="00ED2403"/>
    <w:rsid w:val="00ED7C05"/>
    <w:rsid w:val="00EF070F"/>
    <w:rsid w:val="00EF6E01"/>
    <w:rsid w:val="00F003B6"/>
    <w:rsid w:val="00F055C8"/>
    <w:rsid w:val="00F07CF5"/>
    <w:rsid w:val="00F07FBD"/>
    <w:rsid w:val="00F214D9"/>
    <w:rsid w:val="00F22285"/>
    <w:rsid w:val="00F23D2F"/>
    <w:rsid w:val="00F34FAB"/>
    <w:rsid w:val="00F35321"/>
    <w:rsid w:val="00F3549C"/>
    <w:rsid w:val="00F4481B"/>
    <w:rsid w:val="00F458BC"/>
    <w:rsid w:val="00F46454"/>
    <w:rsid w:val="00F46553"/>
    <w:rsid w:val="00F46C76"/>
    <w:rsid w:val="00F51112"/>
    <w:rsid w:val="00F51280"/>
    <w:rsid w:val="00F52EE9"/>
    <w:rsid w:val="00F53EF8"/>
    <w:rsid w:val="00F5573D"/>
    <w:rsid w:val="00F56B11"/>
    <w:rsid w:val="00F57E69"/>
    <w:rsid w:val="00F61402"/>
    <w:rsid w:val="00F87B5A"/>
    <w:rsid w:val="00F935FD"/>
    <w:rsid w:val="00F9709D"/>
    <w:rsid w:val="00FA436B"/>
    <w:rsid w:val="00FB2783"/>
    <w:rsid w:val="00FB3576"/>
    <w:rsid w:val="00FB3727"/>
    <w:rsid w:val="00FC1213"/>
    <w:rsid w:val="00FC1E57"/>
    <w:rsid w:val="00FC7E9C"/>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AF58-EE73-4479-BE62-DA510A58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18</Pages>
  <Words>7119</Words>
  <Characters>38444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103</cp:revision>
  <cp:lastPrinted>2024-10-01T19:56:00Z</cp:lastPrinted>
  <dcterms:created xsi:type="dcterms:W3CDTF">2024-04-17T16:05:00Z</dcterms:created>
  <dcterms:modified xsi:type="dcterms:W3CDTF">2024-10-01T19:57:00Z</dcterms:modified>
</cp:coreProperties>
</file>