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64" w:rsidRDefault="002B2264" w:rsidP="002B2264">
      <w:pPr>
        <w:jc w:val="center"/>
        <w:rPr>
          <w:b/>
          <w:sz w:val="24"/>
          <w:szCs w:val="24"/>
        </w:rPr>
      </w:pPr>
      <w:r>
        <w:rPr>
          <w:b/>
          <w:sz w:val="24"/>
          <w:szCs w:val="24"/>
        </w:rPr>
        <w:t>D</w:t>
      </w:r>
      <w:r w:rsidRPr="0047360A">
        <w:rPr>
          <w:b/>
          <w:sz w:val="24"/>
          <w:szCs w:val="24"/>
        </w:rPr>
        <w:t>EPARTAMENTO DE COMPRAS E LICITAÇÕES</w:t>
      </w:r>
    </w:p>
    <w:p w:rsidR="002B2264" w:rsidRDefault="002B2264" w:rsidP="002B2264">
      <w:pPr>
        <w:jc w:val="center"/>
        <w:rPr>
          <w:b/>
          <w:sz w:val="24"/>
          <w:szCs w:val="24"/>
        </w:rPr>
      </w:pPr>
    </w:p>
    <w:p w:rsidR="002B2264" w:rsidRDefault="00C90439" w:rsidP="002B2264">
      <w:pPr>
        <w:jc w:val="center"/>
        <w:rPr>
          <w:b/>
          <w:sz w:val="24"/>
          <w:szCs w:val="24"/>
        </w:rPr>
      </w:pPr>
      <w:r w:rsidRPr="00C90439">
        <w:rPr>
          <w:rFonts w:ascii="Times New Roman"/>
          <w:b/>
          <w:noProof/>
          <w:color w:val="1F497D" w:themeColor="text2"/>
          <w:sz w:val="20"/>
          <w:lang w:val="pt-BR" w:eastAsia="pt-BR"/>
        </w:rPr>
      </w:r>
      <w:r w:rsidRPr="00C90439">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29" type="#_x0000_t202" style="width:518.05pt;height:47.7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545CCA" w:rsidRPr="00B42E8B" w:rsidRDefault="00545CCA" w:rsidP="002B2264">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545CCA" w:rsidRPr="00B42E8B" w:rsidRDefault="00545CCA" w:rsidP="002B2264">
                  <w:pPr>
                    <w:spacing w:before="17"/>
                    <w:ind w:left="2654" w:right="2653"/>
                    <w:jc w:val="center"/>
                    <w:rPr>
                      <w:b/>
                      <w:color w:val="1F497D" w:themeColor="text2"/>
                      <w:sz w:val="24"/>
                      <w:szCs w:val="24"/>
                      <w:lang w:val="pt-BR"/>
                    </w:rPr>
                  </w:pPr>
                  <w:r>
                    <w:rPr>
                      <w:b/>
                      <w:color w:val="1F497D" w:themeColor="text2"/>
                      <w:sz w:val="24"/>
                      <w:szCs w:val="24"/>
                      <w:lang w:val="pt-BR"/>
                    </w:rPr>
                    <w:t xml:space="preserve"> DISPENSA DE LICITAÇÃO ELETRÔNICA 015</w:t>
                  </w:r>
                  <w:r w:rsidRPr="00B42E8B">
                    <w:rPr>
                      <w:b/>
                      <w:color w:val="1F497D" w:themeColor="text2"/>
                      <w:sz w:val="24"/>
                      <w:szCs w:val="24"/>
                      <w:lang w:val="pt-BR"/>
                    </w:rPr>
                    <w:t>/2024</w:t>
                  </w:r>
                </w:p>
              </w:txbxContent>
            </v:textbox>
            <w10:wrap type="none"/>
            <w10:anchorlock/>
          </v:shape>
        </w:pict>
      </w:r>
    </w:p>
    <w:p w:rsidR="002B2264" w:rsidRDefault="002B2264" w:rsidP="002B2264">
      <w:pPr>
        <w:widowControl/>
        <w:adjustRightInd w:val="0"/>
        <w:rPr>
          <w:rFonts w:eastAsiaTheme="minorHAnsi"/>
          <w:b/>
          <w:bCs/>
          <w:sz w:val="24"/>
          <w:szCs w:val="24"/>
          <w:lang w:val="pt-BR"/>
        </w:rPr>
      </w:pPr>
    </w:p>
    <w:p w:rsidR="002B2264" w:rsidRPr="00D719B9" w:rsidRDefault="002B2264" w:rsidP="002B2264">
      <w:pPr>
        <w:jc w:val="center"/>
        <w:rPr>
          <w:b/>
          <w:sz w:val="24"/>
          <w:szCs w:val="24"/>
        </w:rPr>
      </w:pPr>
      <w:r w:rsidRPr="00D719B9">
        <w:rPr>
          <w:b/>
          <w:sz w:val="24"/>
          <w:szCs w:val="24"/>
        </w:rPr>
        <w:t>PROCESSO ADMINISTRATIVO Nº</w:t>
      </w:r>
      <w:r>
        <w:rPr>
          <w:b/>
          <w:sz w:val="24"/>
          <w:szCs w:val="24"/>
        </w:rPr>
        <w:t xml:space="preserve"> </w:t>
      </w:r>
      <w:r w:rsidRPr="00D719B9">
        <w:rPr>
          <w:b/>
          <w:sz w:val="24"/>
          <w:szCs w:val="24"/>
        </w:rPr>
        <w:t>0</w:t>
      </w:r>
      <w:r w:rsidR="00924A80">
        <w:rPr>
          <w:b/>
          <w:sz w:val="24"/>
          <w:szCs w:val="24"/>
        </w:rPr>
        <w:t>71</w:t>
      </w:r>
      <w:r w:rsidRPr="00D719B9">
        <w:rPr>
          <w:b/>
          <w:sz w:val="24"/>
          <w:szCs w:val="24"/>
        </w:rPr>
        <w:t>/2024</w:t>
      </w:r>
    </w:p>
    <w:p w:rsidR="002B2264" w:rsidRPr="00D719B9" w:rsidRDefault="002B2264" w:rsidP="002B2264">
      <w:pPr>
        <w:jc w:val="center"/>
        <w:rPr>
          <w:b/>
          <w:sz w:val="24"/>
          <w:szCs w:val="24"/>
        </w:rPr>
      </w:pPr>
    </w:p>
    <w:p w:rsidR="002B2264" w:rsidRPr="00D719B9" w:rsidRDefault="002B2264" w:rsidP="002B2264">
      <w:pPr>
        <w:jc w:val="center"/>
        <w:rPr>
          <w:b/>
          <w:sz w:val="24"/>
          <w:szCs w:val="24"/>
        </w:rPr>
      </w:pPr>
      <w:r w:rsidRPr="00D719B9">
        <w:rPr>
          <w:b/>
          <w:sz w:val="24"/>
          <w:szCs w:val="24"/>
        </w:rPr>
        <w:t xml:space="preserve">FUNDAMENTAÇÃO LEGAL: ART. 75, INCISO </w:t>
      </w:r>
      <w:r>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Pr="00D719B9"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6E07F5" w:rsidRPr="00D719B9">
        <w:rPr>
          <w:sz w:val="24"/>
          <w:szCs w:val="24"/>
        </w:rPr>
        <w:t xml:space="preserve">, na forma ELETRÔNICA,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6E07F5" w:rsidRPr="00D719B9" w:rsidRDefault="006E07F5" w:rsidP="006E07F5">
      <w:pPr>
        <w:jc w:val="both"/>
        <w:rPr>
          <w:sz w:val="24"/>
          <w:szCs w:val="24"/>
        </w:rPr>
      </w:pPr>
    </w:p>
    <w:p w:rsidR="009A3A5D" w:rsidRPr="00D719B9" w:rsidRDefault="009A3A5D" w:rsidP="009A3A5D">
      <w:pPr>
        <w:widowControl/>
        <w:adjustRightInd w:val="0"/>
        <w:rPr>
          <w:rFonts w:eastAsiaTheme="minorHAnsi"/>
          <w:bCs/>
          <w:color w:val="000000"/>
          <w:sz w:val="24"/>
          <w:szCs w:val="24"/>
          <w:lang w:val="pt-BR"/>
        </w:rPr>
      </w:pPr>
      <w:r w:rsidRPr="00D719B9">
        <w:rPr>
          <w:rFonts w:eastAsiaTheme="minorHAnsi"/>
          <w:b/>
          <w:bCs/>
          <w:color w:val="000000"/>
          <w:sz w:val="24"/>
          <w:szCs w:val="24"/>
          <w:lang w:val="pt-BR"/>
        </w:rPr>
        <w:t xml:space="preserve">DATA DA SESSÃO PÚBLICA: </w:t>
      </w:r>
      <w:r w:rsidR="0050175E">
        <w:rPr>
          <w:rFonts w:eastAsiaTheme="minorHAnsi"/>
          <w:bCs/>
          <w:color w:val="000000"/>
          <w:sz w:val="24"/>
          <w:szCs w:val="24"/>
          <w:lang w:val="pt-BR"/>
        </w:rPr>
        <w:t>27</w:t>
      </w:r>
      <w:r w:rsidR="00DE4EF6">
        <w:rPr>
          <w:rFonts w:eastAsiaTheme="minorHAnsi"/>
          <w:bCs/>
          <w:color w:val="000000"/>
          <w:sz w:val="24"/>
          <w:szCs w:val="24"/>
          <w:lang w:val="pt-BR"/>
        </w:rPr>
        <w:t>/1</w:t>
      </w:r>
      <w:r w:rsidR="00BE07CB">
        <w:rPr>
          <w:rFonts w:eastAsiaTheme="minorHAnsi"/>
          <w:bCs/>
          <w:color w:val="000000"/>
          <w:sz w:val="24"/>
          <w:szCs w:val="24"/>
          <w:lang w:val="pt-BR"/>
        </w:rPr>
        <w:t>1</w:t>
      </w:r>
      <w:r w:rsidR="00201D67" w:rsidRPr="00D719B9">
        <w:rPr>
          <w:rFonts w:eastAsiaTheme="minorHAnsi"/>
          <w:bCs/>
          <w:color w:val="000000"/>
          <w:sz w:val="24"/>
          <w:szCs w:val="24"/>
          <w:lang w:val="pt-BR"/>
        </w:rPr>
        <w:t>/</w:t>
      </w:r>
      <w:r w:rsidRPr="00D719B9">
        <w:rPr>
          <w:rFonts w:eastAsiaTheme="minorHAnsi"/>
          <w:bCs/>
          <w:color w:val="000000"/>
          <w:sz w:val="24"/>
          <w:szCs w:val="24"/>
          <w:lang w:val="pt-BR"/>
        </w:rPr>
        <w:t>202</w:t>
      </w:r>
      <w:r w:rsidR="00DE4EF6">
        <w:rPr>
          <w:rFonts w:eastAsiaTheme="minorHAnsi"/>
          <w:bCs/>
          <w:color w:val="000000"/>
          <w:sz w:val="24"/>
          <w:szCs w:val="24"/>
          <w:lang w:val="pt-BR"/>
        </w:rPr>
        <w:t>4</w:t>
      </w:r>
      <w:r w:rsidRPr="00D719B9">
        <w:rPr>
          <w:rFonts w:eastAsiaTheme="minorHAnsi"/>
          <w:bCs/>
          <w:color w:val="000000"/>
          <w:sz w:val="24"/>
          <w:szCs w:val="24"/>
          <w:lang w:val="pt-BR"/>
        </w:rPr>
        <w:t xml:space="preserve"> </w:t>
      </w:r>
      <w:r w:rsidR="00201D67" w:rsidRPr="00D719B9">
        <w:rPr>
          <w:rFonts w:eastAsiaTheme="minorHAnsi"/>
          <w:color w:val="000000"/>
          <w:sz w:val="24"/>
          <w:szCs w:val="24"/>
          <w:lang w:val="pt-BR"/>
        </w:rPr>
        <w:t xml:space="preserve">às </w:t>
      </w:r>
      <w:proofErr w:type="gramStart"/>
      <w:r w:rsidR="00201D67" w:rsidRPr="00D719B9">
        <w:rPr>
          <w:rFonts w:eastAsiaTheme="minorHAnsi"/>
          <w:color w:val="000000"/>
          <w:sz w:val="24"/>
          <w:szCs w:val="24"/>
          <w:lang w:val="pt-BR"/>
        </w:rPr>
        <w:t>09</w:t>
      </w:r>
      <w:r w:rsidRPr="00D719B9">
        <w:rPr>
          <w:rFonts w:eastAsiaTheme="minorHAnsi"/>
          <w:color w:val="000000"/>
          <w:sz w:val="24"/>
          <w:szCs w:val="24"/>
          <w:lang w:val="pt-BR"/>
        </w:rPr>
        <w:t>:00</w:t>
      </w:r>
      <w:proofErr w:type="gramEnd"/>
      <w:r w:rsidR="00A059FD">
        <w:rPr>
          <w:rFonts w:eastAsiaTheme="minorHAnsi"/>
          <w:color w:val="000000"/>
          <w:sz w:val="24"/>
          <w:szCs w:val="24"/>
          <w:lang w:val="pt-BR"/>
        </w:rPr>
        <w:t xml:space="preserve"> </w:t>
      </w:r>
      <w:r w:rsidRPr="00D719B9">
        <w:rPr>
          <w:rFonts w:eastAsiaTheme="minorHAnsi"/>
          <w:bCs/>
          <w:color w:val="000000"/>
          <w:sz w:val="24"/>
          <w:szCs w:val="24"/>
          <w:lang w:val="pt-BR"/>
        </w:rPr>
        <w:t>h</w:t>
      </w:r>
      <w:r w:rsidR="007F3479" w:rsidRPr="00D719B9">
        <w:rPr>
          <w:rFonts w:eastAsiaTheme="minorHAnsi"/>
          <w:bCs/>
          <w:color w:val="000000"/>
          <w:sz w:val="24"/>
          <w:szCs w:val="24"/>
          <w:lang w:val="pt-BR"/>
        </w:rPr>
        <w:t xml:space="preserve"> – horário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DATA E HORA LIMITE PARA APRESENTAÇÃO DE PROPOSTA E HABILITAÇÃO:</w:t>
      </w:r>
      <w:r w:rsidR="00931893">
        <w:rPr>
          <w:b/>
          <w:sz w:val="24"/>
          <w:szCs w:val="24"/>
        </w:rPr>
        <w:t xml:space="preserve"> </w:t>
      </w:r>
      <w:r w:rsidRPr="00D719B9">
        <w:rPr>
          <w:sz w:val="24"/>
          <w:szCs w:val="24"/>
        </w:rPr>
        <w:t xml:space="preserve">Até </w:t>
      </w:r>
      <w:r w:rsidR="0050175E">
        <w:rPr>
          <w:sz w:val="24"/>
          <w:szCs w:val="24"/>
        </w:rPr>
        <w:t>03/12</w:t>
      </w:r>
      <w:r w:rsidR="00201D67" w:rsidRPr="00D719B9">
        <w:rPr>
          <w:sz w:val="24"/>
          <w:szCs w:val="24"/>
        </w:rPr>
        <w:t>/2024 às 0</w:t>
      </w:r>
      <w:r w:rsidR="00931893">
        <w:rPr>
          <w:sz w:val="24"/>
          <w:szCs w:val="24"/>
        </w:rPr>
        <w:t>8</w:t>
      </w:r>
      <w:r w:rsidR="009639F3" w:rsidRPr="00D719B9">
        <w:rPr>
          <w:sz w:val="24"/>
          <w:szCs w:val="24"/>
        </w:rPr>
        <w:t xml:space="preserve">h30min – </w:t>
      </w:r>
      <w:r w:rsidR="007F3479" w:rsidRPr="00D719B9">
        <w:rPr>
          <w:sz w:val="24"/>
          <w:szCs w:val="24"/>
        </w:rPr>
        <w:t>h</w:t>
      </w:r>
      <w:r w:rsidRPr="00D719B9">
        <w:rPr>
          <w:sz w:val="24"/>
          <w:szCs w:val="24"/>
        </w:rPr>
        <w:t>orário de Brasília</w:t>
      </w:r>
    </w:p>
    <w:p w:rsidR="009639F3" w:rsidRPr="00D719B9" w:rsidRDefault="009639F3" w:rsidP="004E4595">
      <w:pPr>
        <w:jc w:val="both"/>
        <w:rPr>
          <w:b/>
          <w:sz w:val="24"/>
          <w:szCs w:val="24"/>
        </w:rPr>
      </w:pPr>
    </w:p>
    <w:p w:rsidR="004E4595" w:rsidRPr="00D719B9" w:rsidRDefault="004E4595" w:rsidP="004E4595">
      <w:pPr>
        <w:jc w:val="both"/>
        <w:rPr>
          <w:sz w:val="24"/>
          <w:szCs w:val="24"/>
        </w:rPr>
      </w:pPr>
      <w:r w:rsidRPr="00D719B9">
        <w:rPr>
          <w:b/>
          <w:sz w:val="24"/>
          <w:szCs w:val="24"/>
        </w:rPr>
        <w:t>ENDEREÇO ELETRÔNICO PARA CADASTRO DA PROPOSTA E HABILITAÇÃO:</w:t>
      </w:r>
      <w:r w:rsidR="002B2264">
        <w:rPr>
          <w:b/>
          <w:sz w:val="24"/>
          <w:szCs w:val="24"/>
        </w:rPr>
        <w:t xml:space="preserve"> </w:t>
      </w:r>
      <w:r w:rsidRPr="00D719B9">
        <w:rPr>
          <w:sz w:val="24"/>
          <w:szCs w:val="24"/>
        </w:rPr>
        <w:t>Portal Bolsa de Licitações do Brasil – BLL www.bllcompras.com</w:t>
      </w:r>
      <w:r w:rsidR="00A059FD">
        <w:rPr>
          <w:sz w:val="24"/>
          <w:szCs w:val="24"/>
        </w:rPr>
        <w:t>.</w:t>
      </w:r>
    </w:p>
    <w:p w:rsidR="0007064E" w:rsidRPr="00D719B9" w:rsidRDefault="0007064E" w:rsidP="006E07F5">
      <w:pPr>
        <w:jc w:val="both"/>
        <w:rPr>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0050175E">
        <w:rPr>
          <w:sz w:val="24"/>
          <w:szCs w:val="24"/>
        </w:rPr>
        <w:t>de 29 de d</w:t>
      </w:r>
      <w:r w:rsidRPr="00D719B9">
        <w:rPr>
          <w:sz w:val="24"/>
          <w:szCs w:val="24"/>
        </w:rPr>
        <w:t>ezembro de 2023, fica nomeado de Agente de Contratação, Comissão de Contratação e sua Equipe de Apoio para conduzir os Atos das Licitações e Contratações derivas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7F3479">
      <w:pPr>
        <w:widowControl/>
        <w:adjustRightInd w:val="0"/>
        <w:spacing w:after="7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E07F5" w:rsidRPr="00D719B9" w:rsidRDefault="007F3479" w:rsidP="00DA2ACF">
      <w:pPr>
        <w:rPr>
          <w:b/>
          <w:sz w:val="24"/>
          <w:szCs w:val="24"/>
        </w:rPr>
      </w:pPr>
      <w:r w:rsidRPr="00D719B9">
        <w:rPr>
          <w:b/>
          <w:sz w:val="24"/>
          <w:szCs w:val="24"/>
        </w:rPr>
        <w:lastRenderedPageBreak/>
        <w:t xml:space="preserve">2. </w:t>
      </w:r>
      <w:r w:rsidR="006E07F5" w:rsidRPr="00D719B9">
        <w:rPr>
          <w:b/>
          <w:sz w:val="24"/>
          <w:szCs w:val="24"/>
        </w:rPr>
        <w:t>DO OBJETO</w:t>
      </w:r>
    </w:p>
    <w:p w:rsidR="00282DDA" w:rsidRPr="00282DDA" w:rsidRDefault="00282DDA" w:rsidP="00282DDA">
      <w:pPr>
        <w:jc w:val="both"/>
        <w:rPr>
          <w:sz w:val="24"/>
          <w:szCs w:val="24"/>
        </w:rPr>
      </w:pPr>
      <w:r w:rsidRPr="00282DDA">
        <w:rPr>
          <w:sz w:val="24"/>
          <w:szCs w:val="24"/>
        </w:rPr>
        <w:t>Contratação de empresa para fornecimento de ferramentas e equipamentos para suprir as necessidades do setor operacional do Serviço Autônomo Municipal de Água e Esgoto (SAMAE) de Jaguariaíva, conformeTermo de Referência, ANEXO I.</w:t>
      </w:r>
    </w:p>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 xml:space="preserve">Poderão submeter proposta </w:t>
      </w:r>
      <w:proofErr w:type="gramStart"/>
      <w:r w:rsidR="00E07CC1" w:rsidRPr="00D719B9">
        <w:rPr>
          <w:rFonts w:eastAsiaTheme="minorHAnsi"/>
          <w:color w:val="000000"/>
          <w:sz w:val="24"/>
          <w:szCs w:val="24"/>
          <w:lang w:val="pt-BR"/>
        </w:rPr>
        <w:t>à</w:t>
      </w:r>
      <w:proofErr w:type="gramEnd"/>
      <w:r w:rsidR="00E07CC1" w:rsidRPr="00D719B9">
        <w:rPr>
          <w:rFonts w:eastAsiaTheme="minorHAnsi"/>
          <w:color w:val="000000"/>
          <w:sz w:val="24"/>
          <w:szCs w:val="24"/>
          <w:lang w:val="pt-BR"/>
        </w:rPr>
        <w:t xml:space="preserve"> esta Dispensa </w:t>
      </w:r>
      <w:r w:rsidR="00282DDA">
        <w:rPr>
          <w:rFonts w:eastAsiaTheme="minorHAnsi"/>
          <w:color w:val="000000"/>
          <w:sz w:val="24"/>
          <w:szCs w:val="24"/>
          <w:lang w:val="pt-BR"/>
        </w:rPr>
        <w:t xml:space="preserve">de Licitação </w:t>
      </w:r>
      <w:r w:rsidR="00E07CC1" w:rsidRPr="00D719B9">
        <w:rPr>
          <w:rFonts w:eastAsiaTheme="minorHAnsi"/>
          <w:color w:val="000000"/>
          <w:sz w:val="24"/>
          <w:szCs w:val="24"/>
          <w:lang w:val="pt-BR"/>
        </w:rPr>
        <w:t>Eletrônica,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Eletrônica: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w:t>
      </w:r>
      <w:r w:rsidR="00545CCA">
        <w:rPr>
          <w:rFonts w:eastAsiaTheme="minorHAnsi"/>
          <w:sz w:val="24"/>
          <w:szCs w:val="24"/>
          <w:lang w:val="pt-BR"/>
        </w:rPr>
        <w:t xml:space="preserve">de Licitação </w:t>
      </w:r>
      <w:r w:rsidR="00E07CC1" w:rsidRPr="00D719B9">
        <w:rPr>
          <w:rFonts w:eastAsiaTheme="minorHAnsi"/>
          <w:sz w:val="24"/>
          <w:szCs w:val="24"/>
          <w:lang w:val="pt-BR"/>
        </w:rPr>
        <w:t xml:space="preserve">Eletrônica ficará aberto por um período de 03 (três) DIAS ÚTEIS, contados a partir de sua data de publicação no Diário Oficial Eletrônico do Município.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 xml:space="preserve">5.2 </w:t>
      </w:r>
      <w:r w:rsidR="00E07CC1" w:rsidRPr="00D719B9">
        <w:rPr>
          <w:rFonts w:eastAsiaTheme="minorHAnsi"/>
          <w:sz w:val="24"/>
          <w:szCs w:val="24"/>
          <w:lang w:val="pt-BR"/>
        </w:rPr>
        <w:t xml:space="preserve">A Proposta de Preços e os documentos de Habilitação deverão ser encaminhados, exclusivamente, através do Portal Bolsa de Licitações do Brasil – BLL </w:t>
      </w:r>
      <w:proofErr w:type="gramStart"/>
      <w:r w:rsidR="00E07CC1" w:rsidRPr="00D719B9">
        <w:rPr>
          <w:rFonts w:eastAsiaTheme="minorHAnsi"/>
          <w:sz w:val="24"/>
          <w:szCs w:val="24"/>
          <w:lang w:val="pt-BR"/>
        </w:rPr>
        <w:t>www.bllcompras.com .</w:t>
      </w:r>
      <w:proofErr w:type="gramEnd"/>
    </w:p>
    <w:p w:rsidR="00E07CC1" w:rsidRPr="00D719B9" w:rsidRDefault="00E07CC1" w:rsidP="006F7E3D">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lastRenderedPageBreak/>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w:t>
      </w:r>
      <w:r w:rsidR="00545CCA">
        <w:rPr>
          <w:rFonts w:eastAsiaTheme="minorHAnsi"/>
          <w:sz w:val="24"/>
          <w:szCs w:val="24"/>
          <w:lang w:val="pt-BR"/>
        </w:rPr>
        <w:t xml:space="preserve">de Licitação </w:t>
      </w:r>
      <w:r w:rsidR="00E07CC1" w:rsidRPr="00D719B9">
        <w:rPr>
          <w:rFonts w:eastAsiaTheme="minorHAnsi"/>
          <w:sz w:val="24"/>
          <w:szCs w:val="24"/>
          <w:lang w:val="pt-BR"/>
        </w:rPr>
        <w:t xml:space="preserve">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r w:rsidR="00545CCA">
        <w:rPr>
          <w:rFonts w:eastAsiaTheme="minorHAnsi"/>
          <w:sz w:val="24"/>
          <w:szCs w:val="24"/>
          <w:lang w:val="pt-BR"/>
        </w:rPr>
        <w:t xml:space="preserve"> de Licitação</w:t>
      </w:r>
      <w:r w:rsidR="00E07CC1" w:rsidRPr="00D719B9">
        <w:rPr>
          <w:rFonts w:eastAsiaTheme="minorHAnsi"/>
          <w:sz w:val="24"/>
          <w:szCs w:val="24"/>
          <w:lang w:val="pt-BR"/>
        </w:rPr>
        <w:t xml:space="preserve"> Eletrônica. </w:t>
      </w: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lastRenderedPageBreak/>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10.8.1. </w:t>
      </w:r>
      <w:r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 xml:space="preserve">10.8.1.1.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Pr>
          <w:rFonts w:eastAsiaTheme="minorHAnsi"/>
          <w:bCs/>
          <w:sz w:val="24"/>
          <w:szCs w:val="24"/>
          <w:lang w:val="pt-BR"/>
        </w:rPr>
        <w:t>5</w:t>
      </w:r>
      <w:r w:rsidR="00DE4EF6">
        <w:rPr>
          <w:rFonts w:eastAsiaTheme="minorHAnsi"/>
          <w:bCs/>
          <w:sz w:val="24"/>
          <w:szCs w:val="24"/>
          <w:lang w:val="pt-BR"/>
        </w:rPr>
        <w:t xml:space="preserve"> ANEXO III</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BA2734">
        <w:rPr>
          <w:rFonts w:eastAsiaTheme="minorHAnsi"/>
          <w:sz w:val="24"/>
          <w:szCs w:val="24"/>
          <w:lang w:val="pt-BR"/>
        </w:rPr>
        <w:t>2</w:t>
      </w:r>
      <w:r w:rsidR="0050175E">
        <w:rPr>
          <w:rFonts w:eastAsiaTheme="minorHAnsi"/>
          <w:sz w:val="24"/>
          <w:szCs w:val="24"/>
          <w:lang w:val="pt-BR"/>
        </w:rPr>
        <w:t>7</w:t>
      </w:r>
      <w:r w:rsidR="00BA2734">
        <w:rPr>
          <w:rFonts w:eastAsiaTheme="minorHAnsi"/>
          <w:sz w:val="24"/>
          <w:szCs w:val="24"/>
          <w:lang w:val="pt-BR"/>
        </w:rPr>
        <w:t xml:space="preserve"> de novembro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Pr="00444F41" w:rsidRDefault="00FF5EB9" w:rsidP="00FF5EB9">
      <w:pPr>
        <w:ind w:right="-48"/>
        <w:jc w:val="center"/>
        <w:rPr>
          <w:sz w:val="24"/>
          <w:szCs w:val="24"/>
        </w:rPr>
      </w:pPr>
      <w:r>
        <w:rPr>
          <w:rFonts w:eastAsiaTheme="minorHAnsi"/>
          <w:sz w:val="24"/>
          <w:szCs w:val="24"/>
          <w:lang w:val="pt-BR"/>
        </w:rPr>
        <w:t>Presidente do SAMAE</w:t>
      </w:r>
    </w:p>
    <w:p w:rsidR="00FF5EB9" w:rsidRPr="006F7E3D" w:rsidRDefault="00FF5EB9" w:rsidP="00FF5EB9">
      <w:pPr>
        <w:ind w:right="-48"/>
        <w:jc w:val="both"/>
        <w:rPr>
          <w:sz w:val="24"/>
          <w:szCs w:val="24"/>
        </w:rPr>
      </w:pPr>
    </w:p>
    <w:p w:rsidR="00FF5EB9" w:rsidRDefault="00FF5EB9"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C140C4" w:rsidRDefault="00C140C4"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719B9" w:rsidRDefault="00D719B9" w:rsidP="006F7E3D">
      <w:pPr>
        <w:ind w:right="-48"/>
        <w:jc w:val="both"/>
        <w:rPr>
          <w:rFonts w:eastAsiaTheme="minorHAnsi"/>
          <w:sz w:val="24"/>
          <w:szCs w:val="24"/>
          <w:lang w:val="pt-BR"/>
        </w:rPr>
      </w:pPr>
    </w:p>
    <w:p w:rsidR="00DE4EF6" w:rsidRDefault="00DE4EF6" w:rsidP="006F7E3D">
      <w:pPr>
        <w:ind w:right="-48"/>
        <w:jc w:val="both"/>
        <w:rPr>
          <w:rFonts w:eastAsiaTheme="minorHAnsi"/>
          <w:sz w:val="24"/>
          <w:szCs w:val="24"/>
          <w:lang w:val="pt-BR"/>
        </w:rPr>
      </w:pPr>
    </w:p>
    <w:p w:rsidR="00DE4EF6" w:rsidRDefault="00DE4EF6" w:rsidP="006F7E3D">
      <w:pPr>
        <w:ind w:right="-48"/>
        <w:jc w:val="both"/>
        <w:rPr>
          <w:rFonts w:eastAsiaTheme="minorHAnsi"/>
          <w:sz w:val="24"/>
          <w:szCs w:val="24"/>
          <w:lang w:val="pt-BR"/>
        </w:rPr>
      </w:pPr>
    </w:p>
    <w:p w:rsidR="00C140C4" w:rsidRDefault="00C90439" w:rsidP="00C140C4">
      <w:pPr>
        <w:jc w:val="center"/>
        <w:rPr>
          <w:b/>
          <w:sz w:val="24"/>
          <w:szCs w:val="24"/>
        </w:rPr>
      </w:pPr>
      <w:r>
        <w:rPr>
          <w:b/>
          <w:noProof/>
          <w:sz w:val="24"/>
          <w:szCs w:val="24"/>
          <w:lang w:val="pt-BR" w:eastAsia="pt-BR"/>
        </w:rPr>
      </w:r>
      <w:r w:rsidRPr="00C90439">
        <w:rPr>
          <w:b/>
          <w:noProof/>
          <w:sz w:val="24"/>
          <w:szCs w:val="24"/>
          <w:lang w:val="pt-BR" w:eastAsia="pt-BR"/>
        </w:rPr>
        <w:pict>
          <v:shape id="Text Box 3"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545CCA" w:rsidRPr="00685181" w:rsidRDefault="00545CCA"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A75B75" w:rsidRPr="00C82DE2" w:rsidRDefault="00A75B75" w:rsidP="00A75B75">
      <w:pPr>
        <w:spacing w:line="276" w:lineRule="auto"/>
        <w:jc w:val="center"/>
        <w:rPr>
          <w:b/>
          <w:sz w:val="24"/>
          <w:szCs w:val="24"/>
        </w:rPr>
      </w:pPr>
      <w:r w:rsidRPr="00C82DE2">
        <w:rPr>
          <w:b/>
          <w:sz w:val="24"/>
          <w:szCs w:val="24"/>
        </w:rPr>
        <w:t>TERMO DE REFERÊNCIA</w:t>
      </w:r>
    </w:p>
    <w:p w:rsidR="00A75B75" w:rsidRPr="00C82DE2" w:rsidRDefault="00A75B75" w:rsidP="00A75B75">
      <w:pPr>
        <w:spacing w:line="276" w:lineRule="auto"/>
        <w:jc w:val="center"/>
        <w:rPr>
          <w:b/>
          <w:sz w:val="24"/>
          <w:szCs w:val="24"/>
        </w:rPr>
      </w:pPr>
    </w:p>
    <w:p w:rsidR="00A75B75" w:rsidRDefault="00A75B75" w:rsidP="00A75B75">
      <w:pPr>
        <w:spacing w:line="276" w:lineRule="auto"/>
        <w:rPr>
          <w:b/>
          <w:bCs/>
          <w:sz w:val="24"/>
          <w:szCs w:val="24"/>
        </w:rPr>
      </w:pPr>
      <w:r w:rsidRPr="00C82DE2">
        <w:rPr>
          <w:b/>
          <w:bCs/>
          <w:sz w:val="24"/>
          <w:szCs w:val="24"/>
        </w:rPr>
        <w:t>1. DO OBJETO</w:t>
      </w:r>
    </w:p>
    <w:p w:rsidR="00A75B75" w:rsidRDefault="00425A26" w:rsidP="00282DDA">
      <w:pPr>
        <w:spacing w:line="276" w:lineRule="auto"/>
        <w:ind w:firstLine="708"/>
        <w:jc w:val="both"/>
        <w:rPr>
          <w:sz w:val="24"/>
          <w:szCs w:val="24"/>
        </w:rPr>
      </w:pPr>
      <w:r w:rsidRPr="00425A26">
        <w:rPr>
          <w:sz w:val="24"/>
          <w:szCs w:val="24"/>
        </w:rPr>
        <w:t xml:space="preserve">Aquisição de ferramentas e equipamentos para suprir as necessidades do setor operacional do </w:t>
      </w:r>
      <w:r w:rsidR="009B6708" w:rsidRPr="00425A26">
        <w:rPr>
          <w:sz w:val="24"/>
          <w:szCs w:val="24"/>
        </w:rPr>
        <w:t>Serviço Autônomo Municipal de Água e Esgoto (SAMAE) de Jaguariaíva.</w:t>
      </w:r>
    </w:p>
    <w:p w:rsidR="009B6708" w:rsidRPr="00C82DE2" w:rsidRDefault="009B6708" w:rsidP="00A75B75">
      <w:pPr>
        <w:spacing w:line="276" w:lineRule="auto"/>
        <w:jc w:val="both"/>
        <w:rPr>
          <w:sz w:val="24"/>
          <w:szCs w:val="24"/>
        </w:rPr>
      </w:pPr>
    </w:p>
    <w:p w:rsidR="00346DE9" w:rsidRPr="00346DE9" w:rsidRDefault="00A75B75" w:rsidP="00346DE9">
      <w:pPr>
        <w:spacing w:line="276" w:lineRule="auto"/>
        <w:jc w:val="both"/>
        <w:rPr>
          <w:b/>
          <w:sz w:val="24"/>
          <w:szCs w:val="24"/>
        </w:rPr>
      </w:pPr>
      <w:r w:rsidRPr="00C82DE2">
        <w:rPr>
          <w:b/>
          <w:sz w:val="24"/>
          <w:szCs w:val="24"/>
        </w:rPr>
        <w:t xml:space="preserve">2. JUSTIFICATIVA </w:t>
      </w:r>
    </w:p>
    <w:p w:rsidR="00346DE9" w:rsidRPr="00346DE9" w:rsidRDefault="00346DE9" w:rsidP="00282DDA">
      <w:pPr>
        <w:spacing w:line="276" w:lineRule="auto"/>
        <w:ind w:firstLine="708"/>
        <w:jc w:val="both"/>
        <w:rPr>
          <w:sz w:val="24"/>
          <w:szCs w:val="24"/>
        </w:rPr>
      </w:pPr>
      <w:r w:rsidRPr="00346DE9">
        <w:rPr>
          <w:sz w:val="24"/>
          <w:szCs w:val="24"/>
        </w:rPr>
        <w:t>As ferramentas de trabalho são essenciais em qualquer área de atuação, pois são recursos que aumentam a produtividade, eficiência e qualidade do trabalho, e sua importância se manifesta de diversas formas. Elas otimizam o tempo e reduzem o esforço necessário para a realização das tarefas cotidianas. Isso permite que os servidores se concentrem em atividades mais estratégicas ou criativas, ao invés de processos repetitivos ou manuais, nas áreas de manutenção ou na execução dos serviços de água e esgoto. Com o uso de ferramentas adequadas, a qualidade dos serviços prestados tende a melhorar. Em setores operacionais, por exemplo, as ferramentas especializadas são essenciais para garantir que o trabalho seja preciso e eficiente.</w:t>
      </w:r>
    </w:p>
    <w:p w:rsidR="00346DE9" w:rsidRPr="00346DE9" w:rsidRDefault="00346DE9" w:rsidP="00282DDA">
      <w:pPr>
        <w:spacing w:line="276" w:lineRule="auto"/>
        <w:ind w:firstLine="708"/>
        <w:jc w:val="both"/>
        <w:rPr>
          <w:sz w:val="24"/>
          <w:szCs w:val="24"/>
        </w:rPr>
      </w:pPr>
      <w:r w:rsidRPr="00346DE9">
        <w:rPr>
          <w:sz w:val="24"/>
          <w:szCs w:val="24"/>
        </w:rPr>
        <w:t>A utilização de ferramentas de forma bem organizada e projetada, ajuda a evitar erros humanos, ao automatizar ou facilitar etapas que de outra forma poderiam ser vulneráveis a falhas. Podem ser</w:t>
      </w:r>
      <w:r>
        <w:rPr>
          <w:sz w:val="24"/>
          <w:szCs w:val="24"/>
        </w:rPr>
        <w:t xml:space="preserve"> </w:t>
      </w:r>
      <w:r w:rsidRPr="00346DE9">
        <w:rPr>
          <w:sz w:val="24"/>
          <w:szCs w:val="24"/>
        </w:rPr>
        <w:t>ssenciais para garantir que as atividades</w:t>
      </w:r>
      <w:r>
        <w:rPr>
          <w:sz w:val="24"/>
          <w:szCs w:val="24"/>
        </w:rPr>
        <w:t xml:space="preserve"> </w:t>
      </w:r>
      <w:r w:rsidRPr="00346DE9">
        <w:rPr>
          <w:sz w:val="24"/>
          <w:szCs w:val="24"/>
        </w:rPr>
        <w:t>sejam realizadas de acordo com as normas e</w:t>
      </w:r>
      <w:r>
        <w:rPr>
          <w:sz w:val="24"/>
          <w:szCs w:val="24"/>
        </w:rPr>
        <w:t xml:space="preserve"> </w:t>
      </w:r>
      <w:r w:rsidRPr="00346DE9">
        <w:rPr>
          <w:sz w:val="24"/>
          <w:szCs w:val="24"/>
        </w:rPr>
        <w:t>regulamentações do serviço público. Isso é importante não apenas para cumprir exigências legais, mas também para garantir a segurança no trabalho, como no uso de equipamentos de proteção e a integridade física dos servidores. Com ferramentas adequadas, é possível otimizar o uso de recursos</w:t>
      </w:r>
      <w:r>
        <w:rPr>
          <w:sz w:val="24"/>
          <w:szCs w:val="24"/>
        </w:rPr>
        <w:t xml:space="preserve"> </w:t>
      </w:r>
      <w:r w:rsidRPr="00346DE9">
        <w:rPr>
          <w:sz w:val="24"/>
          <w:szCs w:val="24"/>
        </w:rPr>
        <w:t>financeiros, materiais e humanos.</w:t>
      </w:r>
    </w:p>
    <w:p w:rsidR="00346DE9" w:rsidRPr="00346DE9" w:rsidRDefault="00346DE9" w:rsidP="00282DDA">
      <w:pPr>
        <w:spacing w:line="276" w:lineRule="auto"/>
        <w:ind w:firstLine="708"/>
        <w:jc w:val="both"/>
        <w:rPr>
          <w:sz w:val="24"/>
          <w:szCs w:val="24"/>
        </w:rPr>
      </w:pPr>
      <w:r w:rsidRPr="00346DE9">
        <w:rPr>
          <w:sz w:val="24"/>
          <w:szCs w:val="24"/>
        </w:rPr>
        <w:t>Em suma, as ferramentas e os equipamentos de trabalho são fundamentais para aumentar a produtividade, melhorar a qualidade do mesmo, reduzir erros e proporcionar um ambiente mais seguro e organizado e evolutivo dentro do processo funcional.</w:t>
      </w:r>
    </w:p>
    <w:p w:rsidR="007F4020" w:rsidRDefault="00346DE9" w:rsidP="00282DDA">
      <w:pPr>
        <w:spacing w:line="276" w:lineRule="auto"/>
        <w:ind w:firstLine="708"/>
        <w:jc w:val="both"/>
        <w:rPr>
          <w:sz w:val="24"/>
          <w:szCs w:val="24"/>
        </w:rPr>
      </w:pPr>
      <w:r w:rsidRPr="00346DE9">
        <w:rPr>
          <w:sz w:val="24"/>
          <w:szCs w:val="24"/>
        </w:rPr>
        <w:t>Por</w:t>
      </w:r>
      <w:r>
        <w:rPr>
          <w:sz w:val="24"/>
          <w:szCs w:val="24"/>
        </w:rPr>
        <w:t>tanto, diante do fato de que a A</w:t>
      </w:r>
      <w:r w:rsidRPr="00346DE9">
        <w:rPr>
          <w:sz w:val="24"/>
          <w:szCs w:val="24"/>
        </w:rPr>
        <w:t>utarquia presta s</w:t>
      </w:r>
      <w:r>
        <w:rPr>
          <w:sz w:val="24"/>
          <w:szCs w:val="24"/>
        </w:rPr>
        <w:t>erviços continuos</w:t>
      </w:r>
      <w:r w:rsidRPr="00346DE9">
        <w:rPr>
          <w:sz w:val="24"/>
          <w:szCs w:val="24"/>
        </w:rPr>
        <w:t xml:space="preserve"> e ininterruptamente, na área</w:t>
      </w:r>
      <w:r>
        <w:rPr>
          <w:sz w:val="24"/>
          <w:szCs w:val="24"/>
        </w:rPr>
        <w:t xml:space="preserve"> o</w:t>
      </w:r>
      <w:r w:rsidRPr="00346DE9">
        <w:rPr>
          <w:sz w:val="24"/>
          <w:szCs w:val="24"/>
        </w:rPr>
        <w:t>peracional, sendo extremamente necessária a realização constante de serviços por todo o município, faz-se necessária a aquisição de novas ferramentas e equipamentos.</w:t>
      </w:r>
    </w:p>
    <w:p w:rsidR="00346DE9" w:rsidRDefault="00346DE9" w:rsidP="00346DE9">
      <w:pPr>
        <w:spacing w:line="276" w:lineRule="auto"/>
        <w:ind w:firstLine="360"/>
        <w:jc w:val="both"/>
        <w:rPr>
          <w:sz w:val="24"/>
          <w:szCs w:val="24"/>
        </w:rPr>
      </w:pPr>
    </w:p>
    <w:p w:rsidR="00A75B75" w:rsidRPr="006C678F" w:rsidRDefault="00A75B75" w:rsidP="00A75B75">
      <w:pPr>
        <w:spacing w:line="276" w:lineRule="auto"/>
        <w:jc w:val="both"/>
        <w:rPr>
          <w:b/>
          <w:sz w:val="24"/>
          <w:szCs w:val="24"/>
        </w:rPr>
      </w:pPr>
      <w:r w:rsidRPr="006C678F">
        <w:rPr>
          <w:b/>
          <w:sz w:val="24"/>
          <w:szCs w:val="24"/>
        </w:rPr>
        <w:t>3. REQUISITOS DA CONTRATAÇÃO</w:t>
      </w:r>
    </w:p>
    <w:p w:rsidR="00A75B75" w:rsidRPr="006C678F" w:rsidRDefault="00A75B75" w:rsidP="00A75B75">
      <w:pPr>
        <w:adjustRightInd w:val="0"/>
        <w:spacing w:line="276" w:lineRule="auto"/>
        <w:jc w:val="both"/>
        <w:rPr>
          <w:sz w:val="24"/>
          <w:szCs w:val="24"/>
        </w:rPr>
      </w:pPr>
      <w:r w:rsidRPr="006C678F">
        <w:rPr>
          <w:sz w:val="24"/>
          <w:szCs w:val="24"/>
        </w:rPr>
        <w:t>3.</w:t>
      </w:r>
      <w:r w:rsidR="00AA35D4" w:rsidRPr="006C678F">
        <w:rPr>
          <w:sz w:val="24"/>
          <w:szCs w:val="24"/>
        </w:rPr>
        <w:t>1</w:t>
      </w:r>
      <w:r w:rsidRPr="006C678F">
        <w:rPr>
          <w:sz w:val="24"/>
          <w:szCs w:val="24"/>
        </w:rPr>
        <w:t xml:space="preserve"> O fornecimento do serviço deverá ocorrer dentro da necessidade do Contratante, após assinatura do Contrato, mediante emissão de Solicitação de Fornecimento;</w:t>
      </w:r>
    </w:p>
    <w:p w:rsidR="00A75B75" w:rsidRPr="006C678F" w:rsidRDefault="00AA35D4" w:rsidP="00A75B75">
      <w:pPr>
        <w:spacing w:line="276" w:lineRule="auto"/>
        <w:jc w:val="both"/>
        <w:rPr>
          <w:sz w:val="24"/>
          <w:szCs w:val="24"/>
        </w:rPr>
      </w:pPr>
      <w:r w:rsidRPr="006C678F">
        <w:rPr>
          <w:sz w:val="24"/>
          <w:szCs w:val="24"/>
        </w:rPr>
        <w:t>3.2</w:t>
      </w:r>
      <w:r w:rsidR="00A75B75" w:rsidRPr="006C678F">
        <w:rPr>
          <w:sz w:val="24"/>
          <w:szCs w:val="24"/>
        </w:rPr>
        <w:t xml:space="preserve"> </w:t>
      </w:r>
      <w:r w:rsidR="00A75B75" w:rsidRPr="006C678F">
        <w:rPr>
          <w:sz w:val="24"/>
        </w:rPr>
        <w:t>Cumprir o prazo de execução previsto;</w:t>
      </w:r>
    </w:p>
    <w:p w:rsidR="00A75B75" w:rsidRPr="006C678F" w:rsidRDefault="00AA35D4" w:rsidP="00A75B75">
      <w:pPr>
        <w:spacing w:line="276" w:lineRule="auto"/>
        <w:jc w:val="both"/>
        <w:rPr>
          <w:sz w:val="24"/>
          <w:szCs w:val="24"/>
        </w:rPr>
      </w:pPr>
      <w:r w:rsidRPr="006C678F">
        <w:rPr>
          <w:sz w:val="24"/>
          <w:szCs w:val="24"/>
        </w:rPr>
        <w:t>3.3</w:t>
      </w:r>
      <w:r w:rsidR="00A75B75" w:rsidRPr="006C678F">
        <w:rPr>
          <w:sz w:val="24"/>
          <w:szCs w:val="24"/>
        </w:rPr>
        <w:t xml:space="preserve"> Indicar endereço eletrônico (e-mail) e número de telefone para o recebimento de expedientes/notificações enviadas pelo SAMAE;</w:t>
      </w:r>
    </w:p>
    <w:p w:rsidR="00A75B75" w:rsidRPr="00C82DE2" w:rsidRDefault="00AA35D4" w:rsidP="00A75B75">
      <w:pPr>
        <w:spacing w:line="276" w:lineRule="auto"/>
        <w:jc w:val="both"/>
        <w:rPr>
          <w:sz w:val="24"/>
          <w:szCs w:val="24"/>
        </w:rPr>
      </w:pPr>
      <w:r w:rsidRPr="006C678F">
        <w:rPr>
          <w:sz w:val="24"/>
          <w:szCs w:val="24"/>
        </w:rPr>
        <w:t>3.4</w:t>
      </w:r>
      <w:r w:rsidR="00A75B75" w:rsidRPr="006C678F">
        <w:rPr>
          <w:sz w:val="24"/>
          <w:szCs w:val="24"/>
        </w:rPr>
        <w:t xml:space="preserve"> Aceitar como válidos todos os expedientes enviados por e-mail ao endereço eletrônico indicado pelo fornecedor, inclusive as Notas de Empenho.</w:t>
      </w:r>
    </w:p>
    <w:p w:rsidR="00A75B75" w:rsidRDefault="00A75B75" w:rsidP="00A75B75">
      <w:pPr>
        <w:jc w:val="both"/>
        <w:rPr>
          <w:b/>
          <w:sz w:val="24"/>
          <w:szCs w:val="24"/>
        </w:rPr>
      </w:pPr>
      <w:r w:rsidRPr="00C82DE2">
        <w:rPr>
          <w:b/>
          <w:sz w:val="24"/>
          <w:szCs w:val="24"/>
        </w:rPr>
        <w:t>4. DO DETALHAMENTO DAS ESPECIFICAÇÕES E QUANTIDADES</w:t>
      </w:r>
    </w:p>
    <w:p w:rsidR="00282DDA" w:rsidRPr="00C82DE2" w:rsidRDefault="00282DDA" w:rsidP="00A75B75">
      <w:pPr>
        <w:jc w:val="both"/>
        <w:rPr>
          <w:b/>
          <w:sz w:val="24"/>
          <w:szCs w:val="24"/>
        </w:rPr>
      </w:pPr>
    </w:p>
    <w:tbl>
      <w:tblPr>
        <w:tblStyle w:val="Tabelacomgrade"/>
        <w:tblW w:w="10070" w:type="dxa"/>
        <w:tblInd w:w="108" w:type="dxa"/>
        <w:tblLook w:val="04A0"/>
      </w:tblPr>
      <w:tblGrid>
        <w:gridCol w:w="694"/>
        <w:gridCol w:w="1112"/>
        <w:gridCol w:w="697"/>
        <w:gridCol w:w="3740"/>
        <w:gridCol w:w="1842"/>
        <w:gridCol w:w="1985"/>
      </w:tblGrid>
      <w:tr w:rsidR="002D6F7F" w:rsidRPr="00DD1244" w:rsidTr="00960CD8">
        <w:tc>
          <w:tcPr>
            <w:tcW w:w="694" w:type="dxa"/>
            <w:vMerge w:val="restart"/>
          </w:tcPr>
          <w:p w:rsidR="002D6F7F" w:rsidRPr="00B96999" w:rsidRDefault="002D6F7F" w:rsidP="00B77EBE">
            <w:pPr>
              <w:jc w:val="center"/>
              <w:rPr>
                <w:sz w:val="20"/>
                <w:szCs w:val="20"/>
              </w:rPr>
            </w:pPr>
            <w:r w:rsidRPr="00B96999">
              <w:rPr>
                <w:sz w:val="20"/>
                <w:szCs w:val="20"/>
              </w:rPr>
              <w:t>ITEM</w:t>
            </w:r>
          </w:p>
        </w:tc>
        <w:tc>
          <w:tcPr>
            <w:tcW w:w="1112" w:type="dxa"/>
            <w:vMerge w:val="restart"/>
          </w:tcPr>
          <w:p w:rsidR="002D6F7F" w:rsidRPr="00B96999" w:rsidRDefault="002D6F7F" w:rsidP="00B77EBE">
            <w:pPr>
              <w:jc w:val="center"/>
              <w:rPr>
                <w:sz w:val="20"/>
                <w:szCs w:val="20"/>
              </w:rPr>
            </w:pPr>
            <w:r w:rsidRPr="00B96999">
              <w:rPr>
                <w:sz w:val="20"/>
                <w:szCs w:val="20"/>
              </w:rPr>
              <w:t>QUANT.</w:t>
            </w:r>
          </w:p>
        </w:tc>
        <w:tc>
          <w:tcPr>
            <w:tcW w:w="697" w:type="dxa"/>
            <w:vMerge w:val="restart"/>
          </w:tcPr>
          <w:p w:rsidR="002D6F7F" w:rsidRPr="00B96999" w:rsidRDefault="002D6F7F" w:rsidP="00B77EBE">
            <w:pPr>
              <w:jc w:val="center"/>
              <w:rPr>
                <w:sz w:val="20"/>
                <w:szCs w:val="20"/>
              </w:rPr>
            </w:pPr>
            <w:r w:rsidRPr="00B96999">
              <w:rPr>
                <w:sz w:val="20"/>
                <w:szCs w:val="20"/>
              </w:rPr>
              <w:t>UN</w:t>
            </w:r>
          </w:p>
        </w:tc>
        <w:tc>
          <w:tcPr>
            <w:tcW w:w="3740" w:type="dxa"/>
            <w:vMerge w:val="restart"/>
          </w:tcPr>
          <w:p w:rsidR="002D6F7F" w:rsidRPr="00B96999" w:rsidRDefault="002D6F7F" w:rsidP="00B77EBE">
            <w:pPr>
              <w:jc w:val="center"/>
              <w:rPr>
                <w:sz w:val="20"/>
                <w:szCs w:val="20"/>
              </w:rPr>
            </w:pPr>
            <w:r w:rsidRPr="00B96999">
              <w:rPr>
                <w:sz w:val="20"/>
                <w:szCs w:val="20"/>
              </w:rPr>
              <w:t>DESCRIÇÃO TÉCNICA MÍNIMA</w:t>
            </w:r>
          </w:p>
        </w:tc>
        <w:tc>
          <w:tcPr>
            <w:tcW w:w="3827" w:type="dxa"/>
            <w:gridSpan w:val="2"/>
          </w:tcPr>
          <w:p w:rsidR="002D6F7F" w:rsidRPr="00B96999" w:rsidRDefault="002D6F7F" w:rsidP="00BE3486">
            <w:pPr>
              <w:jc w:val="center"/>
              <w:rPr>
                <w:sz w:val="20"/>
                <w:szCs w:val="20"/>
              </w:rPr>
            </w:pPr>
            <w:r w:rsidRPr="00B96999">
              <w:rPr>
                <w:sz w:val="20"/>
                <w:szCs w:val="20"/>
              </w:rPr>
              <w:t>VALOR ESTIMADO</w:t>
            </w:r>
          </w:p>
        </w:tc>
      </w:tr>
      <w:tr w:rsidR="002D6F7F" w:rsidRPr="00DD1244" w:rsidTr="00960CD8">
        <w:tc>
          <w:tcPr>
            <w:tcW w:w="694" w:type="dxa"/>
            <w:vMerge/>
          </w:tcPr>
          <w:p w:rsidR="002D6F7F" w:rsidRPr="00B96999" w:rsidRDefault="002D6F7F" w:rsidP="00B77EBE">
            <w:pPr>
              <w:jc w:val="center"/>
              <w:rPr>
                <w:sz w:val="20"/>
                <w:szCs w:val="20"/>
              </w:rPr>
            </w:pPr>
          </w:p>
        </w:tc>
        <w:tc>
          <w:tcPr>
            <w:tcW w:w="1112" w:type="dxa"/>
            <w:vMerge/>
          </w:tcPr>
          <w:p w:rsidR="002D6F7F" w:rsidRPr="00B96999" w:rsidRDefault="002D6F7F" w:rsidP="00B77EBE">
            <w:pPr>
              <w:jc w:val="center"/>
              <w:rPr>
                <w:sz w:val="20"/>
                <w:szCs w:val="20"/>
              </w:rPr>
            </w:pPr>
          </w:p>
        </w:tc>
        <w:tc>
          <w:tcPr>
            <w:tcW w:w="697" w:type="dxa"/>
            <w:vMerge/>
          </w:tcPr>
          <w:p w:rsidR="002D6F7F" w:rsidRPr="00B96999" w:rsidRDefault="002D6F7F" w:rsidP="00B77EBE">
            <w:pPr>
              <w:jc w:val="center"/>
              <w:rPr>
                <w:sz w:val="20"/>
                <w:szCs w:val="20"/>
              </w:rPr>
            </w:pPr>
          </w:p>
        </w:tc>
        <w:tc>
          <w:tcPr>
            <w:tcW w:w="3740" w:type="dxa"/>
            <w:vMerge/>
          </w:tcPr>
          <w:p w:rsidR="002D6F7F" w:rsidRPr="00B96999" w:rsidRDefault="002D6F7F" w:rsidP="00B77EBE">
            <w:pPr>
              <w:jc w:val="center"/>
              <w:rPr>
                <w:sz w:val="20"/>
                <w:szCs w:val="20"/>
              </w:rPr>
            </w:pPr>
          </w:p>
        </w:tc>
        <w:tc>
          <w:tcPr>
            <w:tcW w:w="1842" w:type="dxa"/>
          </w:tcPr>
          <w:p w:rsidR="002D6F7F" w:rsidRPr="00B96999" w:rsidRDefault="002D6F7F" w:rsidP="00BE3486">
            <w:pPr>
              <w:jc w:val="center"/>
              <w:rPr>
                <w:sz w:val="20"/>
                <w:szCs w:val="20"/>
              </w:rPr>
            </w:pPr>
            <w:r w:rsidRPr="00B96999">
              <w:rPr>
                <w:sz w:val="20"/>
                <w:szCs w:val="20"/>
              </w:rPr>
              <w:t>VALOR UNITÁRIO</w:t>
            </w:r>
          </w:p>
        </w:tc>
        <w:tc>
          <w:tcPr>
            <w:tcW w:w="1985" w:type="dxa"/>
          </w:tcPr>
          <w:p w:rsidR="002D6F7F" w:rsidRPr="00B96999" w:rsidRDefault="002D6F7F" w:rsidP="00BE3486">
            <w:pPr>
              <w:jc w:val="center"/>
              <w:rPr>
                <w:sz w:val="20"/>
                <w:szCs w:val="20"/>
              </w:rPr>
            </w:pPr>
            <w:r w:rsidRPr="00B96999">
              <w:rPr>
                <w:sz w:val="20"/>
                <w:szCs w:val="20"/>
              </w:rPr>
              <w:t>VALOR TOTAL</w:t>
            </w:r>
          </w:p>
        </w:tc>
      </w:tr>
      <w:tr w:rsidR="007E259D" w:rsidRPr="00DD1244" w:rsidTr="004240CB">
        <w:tc>
          <w:tcPr>
            <w:tcW w:w="694" w:type="dxa"/>
          </w:tcPr>
          <w:p w:rsidR="007E259D" w:rsidRPr="00B96999" w:rsidRDefault="007E259D" w:rsidP="004240CB">
            <w:pPr>
              <w:jc w:val="center"/>
              <w:rPr>
                <w:sz w:val="20"/>
                <w:szCs w:val="20"/>
              </w:rPr>
            </w:pPr>
            <w:r>
              <w:rPr>
                <w:sz w:val="20"/>
                <w:szCs w:val="20"/>
              </w:rPr>
              <w:t>01</w:t>
            </w:r>
          </w:p>
        </w:tc>
        <w:tc>
          <w:tcPr>
            <w:tcW w:w="1112" w:type="dxa"/>
          </w:tcPr>
          <w:p w:rsidR="007E259D" w:rsidRPr="00B96999" w:rsidRDefault="007E259D" w:rsidP="004240CB">
            <w:pPr>
              <w:jc w:val="center"/>
              <w:rPr>
                <w:sz w:val="20"/>
                <w:szCs w:val="20"/>
              </w:rPr>
            </w:pPr>
            <w:r>
              <w:rPr>
                <w:sz w:val="20"/>
                <w:szCs w:val="20"/>
              </w:rPr>
              <w:t>06</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B96999" w:rsidRDefault="007E259D" w:rsidP="004240CB">
            <w:pPr>
              <w:jc w:val="both"/>
              <w:rPr>
                <w:sz w:val="20"/>
                <w:szCs w:val="20"/>
              </w:rPr>
            </w:pPr>
            <w:r>
              <w:rPr>
                <w:sz w:val="20"/>
                <w:szCs w:val="20"/>
              </w:rPr>
              <w:t xml:space="preserve">Alicate bomba d’ </w:t>
            </w:r>
            <w:r w:rsidRPr="005C1340">
              <w:rPr>
                <w:sz w:val="20"/>
                <w:szCs w:val="20"/>
              </w:rPr>
              <w:t>água 12’, em aço carbono forjado temperado e cromado, cabo ergonômico de plástico</w:t>
            </w:r>
          </w:p>
        </w:tc>
        <w:tc>
          <w:tcPr>
            <w:tcW w:w="1842" w:type="dxa"/>
            <w:vAlign w:val="bottom"/>
          </w:tcPr>
          <w:p w:rsidR="007E259D" w:rsidRPr="00B96999" w:rsidRDefault="007E259D" w:rsidP="004240CB">
            <w:pPr>
              <w:jc w:val="center"/>
              <w:rPr>
                <w:sz w:val="20"/>
                <w:szCs w:val="20"/>
              </w:rPr>
            </w:pPr>
            <w:r>
              <w:rPr>
                <w:sz w:val="20"/>
                <w:szCs w:val="20"/>
              </w:rPr>
              <w:t>R$ 131,66</w:t>
            </w:r>
          </w:p>
        </w:tc>
        <w:tc>
          <w:tcPr>
            <w:tcW w:w="1985" w:type="dxa"/>
            <w:vAlign w:val="bottom"/>
          </w:tcPr>
          <w:p w:rsidR="007E259D" w:rsidRPr="00B96999" w:rsidRDefault="007E259D" w:rsidP="004240CB">
            <w:pPr>
              <w:jc w:val="center"/>
              <w:rPr>
                <w:sz w:val="20"/>
                <w:szCs w:val="20"/>
              </w:rPr>
            </w:pPr>
            <w:r>
              <w:rPr>
                <w:sz w:val="20"/>
                <w:szCs w:val="20"/>
              </w:rPr>
              <w:t>R$ 789,96</w:t>
            </w:r>
          </w:p>
        </w:tc>
      </w:tr>
      <w:tr w:rsidR="007E259D" w:rsidRPr="00DD1244" w:rsidTr="004240CB">
        <w:tc>
          <w:tcPr>
            <w:tcW w:w="694" w:type="dxa"/>
          </w:tcPr>
          <w:p w:rsidR="007E259D" w:rsidRPr="00B96999" w:rsidRDefault="007E259D" w:rsidP="004240CB">
            <w:pPr>
              <w:jc w:val="center"/>
              <w:rPr>
                <w:sz w:val="20"/>
                <w:szCs w:val="20"/>
              </w:rPr>
            </w:pPr>
            <w:r>
              <w:rPr>
                <w:sz w:val="20"/>
                <w:szCs w:val="20"/>
              </w:rPr>
              <w:t>02</w:t>
            </w:r>
          </w:p>
        </w:tc>
        <w:tc>
          <w:tcPr>
            <w:tcW w:w="1112" w:type="dxa"/>
          </w:tcPr>
          <w:p w:rsidR="007E259D" w:rsidRPr="00B96999" w:rsidRDefault="007E259D" w:rsidP="004240CB">
            <w:pPr>
              <w:jc w:val="center"/>
              <w:rPr>
                <w:sz w:val="20"/>
                <w:szCs w:val="20"/>
              </w:rPr>
            </w:pPr>
            <w:r>
              <w:rPr>
                <w:sz w:val="20"/>
                <w:szCs w:val="20"/>
              </w:rPr>
              <w:t>02</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B96999" w:rsidRDefault="007E259D" w:rsidP="004240CB">
            <w:pPr>
              <w:jc w:val="both"/>
              <w:rPr>
                <w:sz w:val="20"/>
                <w:szCs w:val="20"/>
              </w:rPr>
            </w:pPr>
            <w:r w:rsidRPr="001218D1">
              <w:rPr>
                <w:sz w:val="20"/>
                <w:szCs w:val="20"/>
              </w:rPr>
              <w:t>Chave de grifo de 1</w:t>
            </w:r>
            <w:r>
              <w:rPr>
                <w:sz w:val="20"/>
                <w:szCs w:val="20"/>
              </w:rPr>
              <w:t>2": comprimento de 12</w:t>
            </w:r>
            <w:r w:rsidRPr="001218D1">
              <w:rPr>
                <w:sz w:val="20"/>
                <w:szCs w:val="20"/>
              </w:rPr>
              <w:t>", mordente regulável fabricado em aço carbono</w:t>
            </w:r>
            <w:r>
              <w:rPr>
                <w:sz w:val="20"/>
                <w:szCs w:val="20"/>
              </w:rPr>
              <w:t xml:space="preserve"> </w:t>
            </w:r>
            <w:r w:rsidRPr="001218D1">
              <w:rPr>
                <w:sz w:val="20"/>
                <w:szCs w:val="20"/>
              </w:rPr>
              <w:t>temperado, corpo e porca reguladora em aço fundido.</w:t>
            </w:r>
          </w:p>
        </w:tc>
        <w:tc>
          <w:tcPr>
            <w:tcW w:w="1842" w:type="dxa"/>
            <w:vAlign w:val="bottom"/>
          </w:tcPr>
          <w:p w:rsidR="007E259D" w:rsidRPr="00B96999" w:rsidRDefault="007E259D" w:rsidP="004240CB">
            <w:pPr>
              <w:jc w:val="center"/>
              <w:rPr>
                <w:sz w:val="20"/>
                <w:szCs w:val="20"/>
              </w:rPr>
            </w:pPr>
            <w:r>
              <w:rPr>
                <w:sz w:val="20"/>
                <w:szCs w:val="20"/>
              </w:rPr>
              <w:t>R$ 104,70</w:t>
            </w:r>
          </w:p>
        </w:tc>
        <w:tc>
          <w:tcPr>
            <w:tcW w:w="1985" w:type="dxa"/>
            <w:vAlign w:val="bottom"/>
          </w:tcPr>
          <w:p w:rsidR="007E259D" w:rsidRPr="00B96999" w:rsidRDefault="007E259D" w:rsidP="004240CB">
            <w:pPr>
              <w:jc w:val="center"/>
              <w:rPr>
                <w:sz w:val="20"/>
                <w:szCs w:val="20"/>
              </w:rPr>
            </w:pPr>
            <w:r>
              <w:rPr>
                <w:sz w:val="20"/>
                <w:szCs w:val="20"/>
              </w:rPr>
              <w:t>R$ 209,40</w:t>
            </w:r>
          </w:p>
        </w:tc>
      </w:tr>
      <w:tr w:rsidR="007E259D" w:rsidRPr="00DD1244" w:rsidTr="004240CB">
        <w:tc>
          <w:tcPr>
            <w:tcW w:w="694" w:type="dxa"/>
          </w:tcPr>
          <w:p w:rsidR="007E259D" w:rsidRPr="00B96999" w:rsidRDefault="007E259D" w:rsidP="004240CB">
            <w:pPr>
              <w:jc w:val="center"/>
              <w:rPr>
                <w:sz w:val="20"/>
                <w:szCs w:val="20"/>
              </w:rPr>
            </w:pPr>
            <w:r>
              <w:rPr>
                <w:sz w:val="20"/>
                <w:szCs w:val="20"/>
              </w:rPr>
              <w:t>03</w:t>
            </w:r>
          </w:p>
        </w:tc>
        <w:tc>
          <w:tcPr>
            <w:tcW w:w="1112" w:type="dxa"/>
          </w:tcPr>
          <w:p w:rsidR="007E259D" w:rsidRPr="00B96999" w:rsidRDefault="007E259D" w:rsidP="004240CB">
            <w:pPr>
              <w:jc w:val="center"/>
              <w:rPr>
                <w:sz w:val="20"/>
                <w:szCs w:val="20"/>
              </w:rPr>
            </w:pPr>
            <w:r>
              <w:rPr>
                <w:sz w:val="20"/>
                <w:szCs w:val="20"/>
              </w:rPr>
              <w:t>02</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B96999" w:rsidRDefault="007E259D" w:rsidP="004240CB">
            <w:pPr>
              <w:jc w:val="both"/>
              <w:rPr>
                <w:sz w:val="20"/>
                <w:szCs w:val="20"/>
              </w:rPr>
            </w:pPr>
            <w:r>
              <w:rPr>
                <w:sz w:val="20"/>
                <w:szCs w:val="20"/>
              </w:rPr>
              <w:t>Chave de grifo de 24": comprimento de 24</w:t>
            </w:r>
            <w:r w:rsidRPr="001218D1">
              <w:rPr>
                <w:sz w:val="20"/>
                <w:szCs w:val="20"/>
              </w:rPr>
              <w:t>", mordente regulável fabricado em aço carbono</w:t>
            </w:r>
            <w:r>
              <w:rPr>
                <w:sz w:val="20"/>
                <w:szCs w:val="20"/>
              </w:rPr>
              <w:t xml:space="preserve"> </w:t>
            </w:r>
            <w:r w:rsidRPr="001218D1">
              <w:rPr>
                <w:sz w:val="20"/>
                <w:szCs w:val="20"/>
              </w:rPr>
              <w:t>temperado, corpo e porca reguladora em aço fundido.</w:t>
            </w:r>
          </w:p>
        </w:tc>
        <w:tc>
          <w:tcPr>
            <w:tcW w:w="1842" w:type="dxa"/>
            <w:vAlign w:val="bottom"/>
          </w:tcPr>
          <w:p w:rsidR="007E259D" w:rsidRPr="00B96999" w:rsidRDefault="007E259D" w:rsidP="004240CB">
            <w:pPr>
              <w:jc w:val="center"/>
              <w:rPr>
                <w:sz w:val="20"/>
                <w:szCs w:val="20"/>
              </w:rPr>
            </w:pPr>
            <w:r>
              <w:rPr>
                <w:sz w:val="20"/>
                <w:szCs w:val="20"/>
              </w:rPr>
              <w:t>R$ 313,10</w:t>
            </w:r>
          </w:p>
        </w:tc>
        <w:tc>
          <w:tcPr>
            <w:tcW w:w="1985" w:type="dxa"/>
            <w:vAlign w:val="bottom"/>
          </w:tcPr>
          <w:p w:rsidR="007E259D" w:rsidRPr="00B96999" w:rsidRDefault="007E259D" w:rsidP="004240CB">
            <w:pPr>
              <w:jc w:val="center"/>
              <w:rPr>
                <w:sz w:val="20"/>
                <w:szCs w:val="20"/>
              </w:rPr>
            </w:pPr>
            <w:r>
              <w:rPr>
                <w:sz w:val="20"/>
                <w:szCs w:val="20"/>
              </w:rPr>
              <w:t>R$ 626,20</w:t>
            </w:r>
          </w:p>
        </w:tc>
      </w:tr>
      <w:tr w:rsidR="007E259D" w:rsidRPr="00DD1244" w:rsidTr="004240CB">
        <w:tc>
          <w:tcPr>
            <w:tcW w:w="694" w:type="dxa"/>
          </w:tcPr>
          <w:p w:rsidR="007E259D" w:rsidRPr="00B96999" w:rsidRDefault="007E259D" w:rsidP="004240CB">
            <w:pPr>
              <w:jc w:val="center"/>
              <w:rPr>
                <w:sz w:val="20"/>
                <w:szCs w:val="20"/>
              </w:rPr>
            </w:pPr>
            <w:r>
              <w:rPr>
                <w:sz w:val="20"/>
                <w:szCs w:val="20"/>
              </w:rPr>
              <w:t>04</w:t>
            </w:r>
          </w:p>
        </w:tc>
        <w:tc>
          <w:tcPr>
            <w:tcW w:w="1112" w:type="dxa"/>
          </w:tcPr>
          <w:p w:rsidR="007E259D" w:rsidRPr="00B96999" w:rsidRDefault="007E259D" w:rsidP="004240CB">
            <w:pPr>
              <w:jc w:val="center"/>
              <w:rPr>
                <w:sz w:val="20"/>
                <w:szCs w:val="20"/>
              </w:rPr>
            </w:pPr>
            <w:r>
              <w:rPr>
                <w:sz w:val="20"/>
                <w:szCs w:val="20"/>
              </w:rPr>
              <w:t>01</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C4723D" w:rsidRDefault="007E259D" w:rsidP="004240CB">
            <w:pPr>
              <w:jc w:val="both"/>
              <w:rPr>
                <w:sz w:val="20"/>
                <w:szCs w:val="20"/>
              </w:rPr>
            </w:pPr>
            <w:r w:rsidRPr="00C4723D">
              <w:rPr>
                <w:sz w:val="20"/>
                <w:szCs w:val="20"/>
              </w:rPr>
              <w:t>Chave de Impacto pneumática 1/2 Pol, torque máximo de 330 Nm, 4 níveis de velocidade (até 3200 rpm) e até 4000 impactos por minuto, com 2</w:t>
            </w:r>
            <w:r>
              <w:rPr>
                <w:sz w:val="20"/>
                <w:szCs w:val="20"/>
              </w:rPr>
              <w:t xml:space="preserve"> baterias, minimo </w:t>
            </w:r>
            <w:r w:rsidRPr="00C4723D">
              <w:rPr>
                <w:sz w:val="20"/>
                <w:szCs w:val="20"/>
              </w:rPr>
              <w:t xml:space="preserve">18V Li-ion de 5,0 Ah, </w:t>
            </w:r>
            <w:r w:rsidRPr="0089724B">
              <w:rPr>
                <w:sz w:val="20"/>
                <w:szCs w:val="20"/>
              </w:rPr>
              <w:t xml:space="preserve">maleta de transporte, carregador </w:t>
            </w:r>
            <w:r>
              <w:rPr>
                <w:sz w:val="20"/>
                <w:szCs w:val="20"/>
              </w:rPr>
              <w:t>bivolt.</w:t>
            </w:r>
          </w:p>
        </w:tc>
        <w:tc>
          <w:tcPr>
            <w:tcW w:w="1842" w:type="dxa"/>
            <w:vAlign w:val="bottom"/>
          </w:tcPr>
          <w:p w:rsidR="007E259D" w:rsidRPr="00B96999" w:rsidRDefault="007E259D" w:rsidP="004240CB">
            <w:pPr>
              <w:jc w:val="center"/>
              <w:rPr>
                <w:sz w:val="20"/>
                <w:szCs w:val="20"/>
              </w:rPr>
            </w:pPr>
            <w:r>
              <w:rPr>
                <w:sz w:val="20"/>
                <w:szCs w:val="20"/>
              </w:rPr>
              <w:t>R$ 3.800</w:t>
            </w:r>
            <w:r w:rsidR="000D321D">
              <w:rPr>
                <w:sz w:val="20"/>
                <w:szCs w:val="20"/>
              </w:rPr>
              <w:t>,00</w:t>
            </w:r>
          </w:p>
        </w:tc>
        <w:tc>
          <w:tcPr>
            <w:tcW w:w="1985" w:type="dxa"/>
            <w:vAlign w:val="bottom"/>
          </w:tcPr>
          <w:p w:rsidR="007E259D" w:rsidRPr="00B96999" w:rsidRDefault="007E259D" w:rsidP="004240CB">
            <w:pPr>
              <w:jc w:val="center"/>
              <w:rPr>
                <w:sz w:val="20"/>
                <w:szCs w:val="20"/>
              </w:rPr>
            </w:pPr>
            <w:r>
              <w:rPr>
                <w:sz w:val="20"/>
                <w:szCs w:val="20"/>
              </w:rPr>
              <w:t>R$ 3.800</w:t>
            </w:r>
            <w:r w:rsidR="000D321D">
              <w:rPr>
                <w:sz w:val="20"/>
                <w:szCs w:val="20"/>
              </w:rPr>
              <w:t>,00</w:t>
            </w:r>
          </w:p>
        </w:tc>
      </w:tr>
      <w:tr w:rsidR="007E259D" w:rsidRPr="00DD1244" w:rsidTr="004240CB">
        <w:tc>
          <w:tcPr>
            <w:tcW w:w="694" w:type="dxa"/>
          </w:tcPr>
          <w:p w:rsidR="007E259D" w:rsidRPr="00B96999" w:rsidRDefault="007E259D" w:rsidP="004240CB">
            <w:pPr>
              <w:jc w:val="center"/>
              <w:rPr>
                <w:sz w:val="20"/>
                <w:szCs w:val="20"/>
              </w:rPr>
            </w:pPr>
            <w:r>
              <w:rPr>
                <w:sz w:val="20"/>
                <w:szCs w:val="20"/>
              </w:rPr>
              <w:t>05</w:t>
            </w:r>
          </w:p>
        </w:tc>
        <w:tc>
          <w:tcPr>
            <w:tcW w:w="1112" w:type="dxa"/>
          </w:tcPr>
          <w:p w:rsidR="007E259D" w:rsidRPr="00B96999" w:rsidRDefault="007E259D" w:rsidP="004240CB">
            <w:pPr>
              <w:jc w:val="center"/>
              <w:rPr>
                <w:sz w:val="20"/>
                <w:szCs w:val="20"/>
              </w:rPr>
            </w:pPr>
            <w:r>
              <w:rPr>
                <w:sz w:val="20"/>
                <w:szCs w:val="20"/>
              </w:rPr>
              <w:t>02</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184757" w:rsidRDefault="007E259D" w:rsidP="004240CB">
            <w:pPr>
              <w:jc w:val="both"/>
              <w:rPr>
                <w:sz w:val="20"/>
                <w:szCs w:val="20"/>
              </w:rPr>
            </w:pPr>
            <w:r w:rsidRPr="00184757">
              <w:rPr>
                <w:sz w:val="20"/>
                <w:szCs w:val="20"/>
              </w:rPr>
              <w:t>Jogo</w:t>
            </w:r>
            <w:r>
              <w:rPr>
                <w:sz w:val="20"/>
                <w:szCs w:val="20"/>
              </w:rPr>
              <w:t xml:space="preserve"> de chave combinada 6 a 32</w:t>
            </w:r>
            <w:r w:rsidRPr="00184757">
              <w:rPr>
                <w:sz w:val="20"/>
                <w:szCs w:val="20"/>
              </w:rPr>
              <w:t xml:space="preserve"> mm (contendo  no m</w:t>
            </w:r>
            <w:r>
              <w:rPr>
                <w:sz w:val="20"/>
                <w:szCs w:val="20"/>
              </w:rPr>
              <w:t>í</w:t>
            </w:r>
            <w:r w:rsidRPr="00184757">
              <w:rPr>
                <w:sz w:val="20"/>
                <w:szCs w:val="20"/>
              </w:rPr>
              <w:t>nimo 24 peças)</w:t>
            </w:r>
          </w:p>
        </w:tc>
        <w:tc>
          <w:tcPr>
            <w:tcW w:w="1842" w:type="dxa"/>
            <w:vAlign w:val="bottom"/>
          </w:tcPr>
          <w:p w:rsidR="007E259D" w:rsidRPr="00B96999" w:rsidRDefault="007E259D" w:rsidP="004240CB">
            <w:pPr>
              <w:jc w:val="center"/>
              <w:rPr>
                <w:sz w:val="20"/>
                <w:szCs w:val="20"/>
              </w:rPr>
            </w:pPr>
            <w:r>
              <w:rPr>
                <w:sz w:val="20"/>
                <w:szCs w:val="20"/>
              </w:rPr>
              <w:t>R$ 530,73</w:t>
            </w:r>
          </w:p>
        </w:tc>
        <w:tc>
          <w:tcPr>
            <w:tcW w:w="1985" w:type="dxa"/>
            <w:vAlign w:val="bottom"/>
          </w:tcPr>
          <w:p w:rsidR="007E259D" w:rsidRPr="00B96999" w:rsidRDefault="007E259D" w:rsidP="004240CB">
            <w:pPr>
              <w:jc w:val="center"/>
              <w:rPr>
                <w:sz w:val="20"/>
                <w:szCs w:val="20"/>
              </w:rPr>
            </w:pPr>
            <w:r>
              <w:rPr>
                <w:sz w:val="20"/>
                <w:szCs w:val="20"/>
              </w:rPr>
              <w:t>R$ 1.061,46</w:t>
            </w:r>
          </w:p>
        </w:tc>
      </w:tr>
      <w:tr w:rsidR="007E259D" w:rsidRPr="00DD1244" w:rsidTr="004240CB">
        <w:tc>
          <w:tcPr>
            <w:tcW w:w="694" w:type="dxa"/>
          </w:tcPr>
          <w:p w:rsidR="007E259D" w:rsidRPr="00B96999" w:rsidRDefault="007E259D" w:rsidP="004240CB">
            <w:pPr>
              <w:jc w:val="center"/>
              <w:rPr>
                <w:sz w:val="20"/>
                <w:szCs w:val="20"/>
              </w:rPr>
            </w:pPr>
            <w:r>
              <w:rPr>
                <w:sz w:val="20"/>
                <w:szCs w:val="20"/>
              </w:rPr>
              <w:t>06</w:t>
            </w:r>
          </w:p>
        </w:tc>
        <w:tc>
          <w:tcPr>
            <w:tcW w:w="1112" w:type="dxa"/>
          </w:tcPr>
          <w:p w:rsidR="007E259D" w:rsidRPr="00B96999" w:rsidRDefault="007E259D" w:rsidP="004240CB">
            <w:pPr>
              <w:jc w:val="center"/>
              <w:rPr>
                <w:sz w:val="20"/>
                <w:szCs w:val="20"/>
              </w:rPr>
            </w:pPr>
            <w:r>
              <w:rPr>
                <w:sz w:val="20"/>
                <w:szCs w:val="20"/>
              </w:rPr>
              <w:t>02</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B96999" w:rsidRDefault="007E259D" w:rsidP="004240CB">
            <w:pPr>
              <w:jc w:val="both"/>
              <w:rPr>
                <w:sz w:val="20"/>
                <w:szCs w:val="20"/>
              </w:rPr>
            </w:pPr>
            <w:r>
              <w:rPr>
                <w:sz w:val="20"/>
                <w:szCs w:val="20"/>
              </w:rPr>
              <w:t>Jogo de chaves s</w:t>
            </w:r>
            <w:r w:rsidRPr="00436A3D">
              <w:rPr>
                <w:sz w:val="20"/>
                <w:szCs w:val="20"/>
              </w:rPr>
              <w:t xml:space="preserve">oquetes Estriado </w:t>
            </w:r>
            <w:r>
              <w:rPr>
                <w:sz w:val="20"/>
                <w:szCs w:val="20"/>
              </w:rPr>
              <w:t xml:space="preserve"> com catraca </w:t>
            </w:r>
            <w:r w:rsidRPr="00436A3D">
              <w:rPr>
                <w:sz w:val="20"/>
                <w:szCs w:val="20"/>
              </w:rPr>
              <w:t>1/2 Pol. 08 à 32mm</w:t>
            </w:r>
            <w:r>
              <w:rPr>
                <w:sz w:val="20"/>
                <w:szCs w:val="20"/>
              </w:rPr>
              <w:t xml:space="preserve"> (contendo no mínimo 22 peças)</w:t>
            </w:r>
          </w:p>
        </w:tc>
        <w:tc>
          <w:tcPr>
            <w:tcW w:w="1842" w:type="dxa"/>
            <w:vAlign w:val="bottom"/>
          </w:tcPr>
          <w:p w:rsidR="007E259D" w:rsidRPr="00B96999" w:rsidRDefault="007E259D" w:rsidP="004240CB">
            <w:pPr>
              <w:jc w:val="center"/>
              <w:rPr>
                <w:sz w:val="20"/>
                <w:szCs w:val="20"/>
              </w:rPr>
            </w:pPr>
            <w:r>
              <w:rPr>
                <w:sz w:val="20"/>
                <w:szCs w:val="20"/>
              </w:rPr>
              <w:t>R$ 328,00</w:t>
            </w:r>
          </w:p>
        </w:tc>
        <w:tc>
          <w:tcPr>
            <w:tcW w:w="1985" w:type="dxa"/>
            <w:vAlign w:val="bottom"/>
          </w:tcPr>
          <w:p w:rsidR="007E259D" w:rsidRPr="00B96999" w:rsidRDefault="007E259D" w:rsidP="004240CB">
            <w:pPr>
              <w:jc w:val="center"/>
              <w:rPr>
                <w:sz w:val="20"/>
                <w:szCs w:val="20"/>
              </w:rPr>
            </w:pPr>
            <w:r>
              <w:rPr>
                <w:sz w:val="20"/>
                <w:szCs w:val="20"/>
              </w:rPr>
              <w:t>R$ 656,00</w:t>
            </w:r>
          </w:p>
        </w:tc>
      </w:tr>
      <w:tr w:rsidR="007E259D" w:rsidRPr="00DD1244" w:rsidTr="004240CB">
        <w:tc>
          <w:tcPr>
            <w:tcW w:w="694" w:type="dxa"/>
          </w:tcPr>
          <w:p w:rsidR="007E259D" w:rsidRPr="00B96999" w:rsidRDefault="007E259D" w:rsidP="004240CB">
            <w:pPr>
              <w:jc w:val="center"/>
              <w:rPr>
                <w:sz w:val="20"/>
                <w:szCs w:val="20"/>
              </w:rPr>
            </w:pPr>
            <w:r>
              <w:rPr>
                <w:sz w:val="20"/>
                <w:szCs w:val="20"/>
              </w:rPr>
              <w:t>07</w:t>
            </w:r>
          </w:p>
        </w:tc>
        <w:tc>
          <w:tcPr>
            <w:tcW w:w="1112" w:type="dxa"/>
          </w:tcPr>
          <w:p w:rsidR="007E259D" w:rsidRPr="00B96999" w:rsidRDefault="007E259D" w:rsidP="004240CB">
            <w:pPr>
              <w:jc w:val="center"/>
              <w:rPr>
                <w:sz w:val="20"/>
                <w:szCs w:val="20"/>
              </w:rPr>
            </w:pPr>
            <w:r>
              <w:rPr>
                <w:sz w:val="20"/>
                <w:szCs w:val="20"/>
              </w:rPr>
              <w:t>01</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5C1340" w:rsidRDefault="007E259D" w:rsidP="004240CB">
            <w:pPr>
              <w:pStyle w:val="Ttulo1"/>
              <w:ind w:left="0"/>
              <w:jc w:val="both"/>
              <w:outlineLvl w:val="0"/>
              <w:rPr>
                <w:b w:val="0"/>
                <w:sz w:val="20"/>
                <w:szCs w:val="20"/>
              </w:rPr>
            </w:pPr>
            <w:r w:rsidRPr="005C1340">
              <w:rPr>
                <w:b w:val="0"/>
                <w:sz w:val="20"/>
                <w:szCs w:val="20"/>
              </w:rPr>
              <w:t xml:space="preserve">Saca-polia com 3 garras, 220 mm x </w:t>
            </w:r>
            <w:r>
              <w:rPr>
                <w:b w:val="0"/>
                <w:sz w:val="20"/>
                <w:szCs w:val="20"/>
              </w:rPr>
              <w:t>1</w:t>
            </w:r>
            <w:r w:rsidRPr="005C1340">
              <w:rPr>
                <w:b w:val="0"/>
                <w:sz w:val="20"/>
                <w:szCs w:val="20"/>
              </w:rPr>
              <w:t>95 mm</w:t>
            </w:r>
          </w:p>
        </w:tc>
        <w:tc>
          <w:tcPr>
            <w:tcW w:w="1842" w:type="dxa"/>
            <w:vAlign w:val="bottom"/>
          </w:tcPr>
          <w:p w:rsidR="007E259D" w:rsidRPr="00B96999" w:rsidRDefault="007E259D" w:rsidP="004240CB">
            <w:pPr>
              <w:jc w:val="center"/>
              <w:rPr>
                <w:sz w:val="20"/>
                <w:szCs w:val="20"/>
              </w:rPr>
            </w:pPr>
            <w:r>
              <w:rPr>
                <w:sz w:val="20"/>
                <w:szCs w:val="20"/>
              </w:rPr>
              <w:t>R$ 535,50</w:t>
            </w:r>
          </w:p>
        </w:tc>
        <w:tc>
          <w:tcPr>
            <w:tcW w:w="1985" w:type="dxa"/>
            <w:vAlign w:val="bottom"/>
          </w:tcPr>
          <w:p w:rsidR="007E259D" w:rsidRPr="00B96999" w:rsidRDefault="007E259D" w:rsidP="004240CB">
            <w:pPr>
              <w:jc w:val="center"/>
              <w:rPr>
                <w:sz w:val="20"/>
                <w:szCs w:val="20"/>
              </w:rPr>
            </w:pPr>
            <w:r>
              <w:rPr>
                <w:sz w:val="20"/>
                <w:szCs w:val="20"/>
              </w:rPr>
              <w:t>R$ 535,50</w:t>
            </w:r>
          </w:p>
        </w:tc>
      </w:tr>
      <w:tr w:rsidR="00D86654" w:rsidRPr="00DD1244" w:rsidTr="00960CD8">
        <w:tc>
          <w:tcPr>
            <w:tcW w:w="694" w:type="dxa"/>
          </w:tcPr>
          <w:p w:rsidR="00D86654" w:rsidRPr="00B96999" w:rsidRDefault="007E259D" w:rsidP="00B77EBE">
            <w:pPr>
              <w:jc w:val="center"/>
              <w:rPr>
                <w:sz w:val="20"/>
                <w:szCs w:val="20"/>
              </w:rPr>
            </w:pPr>
            <w:r>
              <w:rPr>
                <w:sz w:val="20"/>
                <w:szCs w:val="20"/>
              </w:rPr>
              <w:t>08</w:t>
            </w:r>
          </w:p>
        </w:tc>
        <w:tc>
          <w:tcPr>
            <w:tcW w:w="1112" w:type="dxa"/>
          </w:tcPr>
          <w:p w:rsidR="00D86654" w:rsidRPr="00B96999" w:rsidRDefault="00D86654" w:rsidP="00B77EBE">
            <w:pPr>
              <w:jc w:val="center"/>
              <w:rPr>
                <w:sz w:val="20"/>
                <w:szCs w:val="20"/>
              </w:rPr>
            </w:pPr>
            <w:r>
              <w:rPr>
                <w:sz w:val="20"/>
                <w:szCs w:val="20"/>
              </w:rPr>
              <w:t>01</w:t>
            </w:r>
          </w:p>
        </w:tc>
        <w:tc>
          <w:tcPr>
            <w:tcW w:w="697" w:type="dxa"/>
          </w:tcPr>
          <w:p w:rsidR="00D86654" w:rsidRDefault="00D86654" w:rsidP="00D86654">
            <w:pPr>
              <w:jc w:val="center"/>
            </w:pPr>
            <w:r w:rsidRPr="00BD2388">
              <w:rPr>
                <w:sz w:val="20"/>
                <w:szCs w:val="20"/>
              </w:rPr>
              <w:t>UN</w:t>
            </w:r>
          </w:p>
        </w:tc>
        <w:tc>
          <w:tcPr>
            <w:tcW w:w="3740" w:type="dxa"/>
            <w:vAlign w:val="bottom"/>
          </w:tcPr>
          <w:p w:rsidR="00D86654" w:rsidRPr="00B96999" w:rsidRDefault="0089724B" w:rsidP="00A15881">
            <w:pPr>
              <w:jc w:val="both"/>
              <w:rPr>
                <w:sz w:val="20"/>
                <w:szCs w:val="20"/>
              </w:rPr>
            </w:pPr>
            <w:r w:rsidRPr="0089724B">
              <w:rPr>
                <w:sz w:val="20"/>
                <w:szCs w:val="20"/>
              </w:rPr>
              <w:t>Parafusadeira</w:t>
            </w:r>
            <w:r w:rsidR="00A15881">
              <w:rPr>
                <w:sz w:val="20"/>
                <w:szCs w:val="20"/>
              </w:rPr>
              <w:t>/</w:t>
            </w:r>
            <w:r w:rsidRPr="0089724B">
              <w:rPr>
                <w:sz w:val="20"/>
                <w:szCs w:val="20"/>
              </w:rPr>
              <w:t>Furadeira 1/2 Pol. com 2 baterias</w:t>
            </w:r>
            <w:r w:rsidR="001A71C1">
              <w:rPr>
                <w:sz w:val="20"/>
                <w:szCs w:val="20"/>
              </w:rPr>
              <w:t>, minimo 18 V</w:t>
            </w:r>
            <w:r w:rsidRPr="0089724B">
              <w:rPr>
                <w:sz w:val="20"/>
                <w:szCs w:val="20"/>
              </w:rPr>
              <w:t>,</w:t>
            </w:r>
            <w:r>
              <w:rPr>
                <w:sz w:val="20"/>
                <w:szCs w:val="20"/>
              </w:rPr>
              <w:t xml:space="preserve"> </w:t>
            </w:r>
            <w:r w:rsidRPr="0089724B">
              <w:rPr>
                <w:sz w:val="20"/>
                <w:szCs w:val="20"/>
              </w:rPr>
              <w:t xml:space="preserve">maleta de transporte, carregador </w:t>
            </w:r>
            <w:r w:rsidR="00F526F4">
              <w:rPr>
                <w:sz w:val="20"/>
                <w:szCs w:val="20"/>
              </w:rPr>
              <w:t>bivolt</w:t>
            </w:r>
            <w:r w:rsidR="00AD4EF9">
              <w:rPr>
                <w:sz w:val="20"/>
                <w:szCs w:val="20"/>
              </w:rPr>
              <w:t>.</w:t>
            </w:r>
          </w:p>
        </w:tc>
        <w:tc>
          <w:tcPr>
            <w:tcW w:w="1842" w:type="dxa"/>
            <w:vAlign w:val="bottom"/>
          </w:tcPr>
          <w:p w:rsidR="00D86654" w:rsidRPr="00B96999" w:rsidRDefault="00B9528A" w:rsidP="00BE3486">
            <w:pPr>
              <w:jc w:val="center"/>
              <w:rPr>
                <w:sz w:val="20"/>
                <w:szCs w:val="20"/>
              </w:rPr>
            </w:pPr>
            <w:r>
              <w:rPr>
                <w:sz w:val="20"/>
                <w:szCs w:val="20"/>
              </w:rPr>
              <w:t>R$ 1.320,00</w:t>
            </w:r>
          </w:p>
        </w:tc>
        <w:tc>
          <w:tcPr>
            <w:tcW w:w="1985" w:type="dxa"/>
            <w:vAlign w:val="bottom"/>
          </w:tcPr>
          <w:p w:rsidR="00D86654" w:rsidRPr="00B96999" w:rsidRDefault="00100050" w:rsidP="00BE3486">
            <w:pPr>
              <w:jc w:val="center"/>
              <w:rPr>
                <w:sz w:val="20"/>
                <w:szCs w:val="20"/>
              </w:rPr>
            </w:pPr>
            <w:r>
              <w:rPr>
                <w:sz w:val="20"/>
                <w:szCs w:val="20"/>
              </w:rPr>
              <w:t>R$ 1.320,00</w:t>
            </w:r>
          </w:p>
        </w:tc>
      </w:tr>
      <w:tr w:rsidR="007E259D" w:rsidRPr="00DD1244" w:rsidTr="00960CD8">
        <w:tc>
          <w:tcPr>
            <w:tcW w:w="694" w:type="dxa"/>
          </w:tcPr>
          <w:p w:rsidR="007E259D" w:rsidRPr="00B96999" w:rsidRDefault="007E259D" w:rsidP="004240CB">
            <w:pPr>
              <w:jc w:val="center"/>
              <w:rPr>
                <w:sz w:val="20"/>
                <w:szCs w:val="20"/>
              </w:rPr>
            </w:pPr>
            <w:r>
              <w:rPr>
                <w:sz w:val="20"/>
                <w:szCs w:val="20"/>
              </w:rPr>
              <w:t>09</w:t>
            </w:r>
          </w:p>
        </w:tc>
        <w:tc>
          <w:tcPr>
            <w:tcW w:w="1112" w:type="dxa"/>
          </w:tcPr>
          <w:p w:rsidR="007E259D" w:rsidRPr="00B96999" w:rsidRDefault="007E259D" w:rsidP="004240CB">
            <w:pPr>
              <w:jc w:val="center"/>
              <w:rPr>
                <w:sz w:val="20"/>
                <w:szCs w:val="20"/>
              </w:rPr>
            </w:pPr>
            <w:r>
              <w:rPr>
                <w:sz w:val="20"/>
                <w:szCs w:val="20"/>
              </w:rPr>
              <w:t>01</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B96999" w:rsidRDefault="007E259D" w:rsidP="004240CB">
            <w:pPr>
              <w:jc w:val="both"/>
              <w:rPr>
                <w:sz w:val="20"/>
                <w:szCs w:val="20"/>
              </w:rPr>
            </w:pPr>
            <w:r>
              <w:rPr>
                <w:sz w:val="20"/>
                <w:szCs w:val="20"/>
              </w:rPr>
              <w:t>Esmerilhadeira angular 4.1/2, mínimo 850W, 127 volts</w:t>
            </w:r>
          </w:p>
        </w:tc>
        <w:tc>
          <w:tcPr>
            <w:tcW w:w="1842" w:type="dxa"/>
            <w:vAlign w:val="bottom"/>
          </w:tcPr>
          <w:p w:rsidR="007E259D" w:rsidRPr="00B96999" w:rsidRDefault="007E259D" w:rsidP="004240CB">
            <w:pPr>
              <w:jc w:val="center"/>
              <w:rPr>
                <w:sz w:val="20"/>
                <w:szCs w:val="20"/>
              </w:rPr>
            </w:pPr>
            <w:r>
              <w:rPr>
                <w:sz w:val="20"/>
                <w:szCs w:val="20"/>
              </w:rPr>
              <w:t>R$ 405,00</w:t>
            </w:r>
          </w:p>
        </w:tc>
        <w:tc>
          <w:tcPr>
            <w:tcW w:w="1985" w:type="dxa"/>
            <w:vAlign w:val="bottom"/>
          </w:tcPr>
          <w:p w:rsidR="007E259D" w:rsidRPr="00B96999" w:rsidRDefault="007E259D" w:rsidP="004240CB">
            <w:pPr>
              <w:jc w:val="center"/>
              <w:rPr>
                <w:sz w:val="20"/>
                <w:szCs w:val="20"/>
              </w:rPr>
            </w:pPr>
            <w:r>
              <w:rPr>
                <w:sz w:val="20"/>
                <w:szCs w:val="20"/>
              </w:rPr>
              <w:t>R$ 405,00</w:t>
            </w:r>
          </w:p>
        </w:tc>
      </w:tr>
      <w:tr w:rsidR="007E259D" w:rsidRPr="00DD1244" w:rsidTr="00960CD8">
        <w:tc>
          <w:tcPr>
            <w:tcW w:w="694" w:type="dxa"/>
          </w:tcPr>
          <w:p w:rsidR="007E259D" w:rsidRPr="00B96999" w:rsidRDefault="007E259D" w:rsidP="004240CB">
            <w:pPr>
              <w:jc w:val="center"/>
              <w:rPr>
                <w:sz w:val="20"/>
                <w:szCs w:val="20"/>
              </w:rPr>
            </w:pPr>
            <w:r>
              <w:rPr>
                <w:sz w:val="20"/>
                <w:szCs w:val="20"/>
              </w:rPr>
              <w:t>10</w:t>
            </w:r>
          </w:p>
        </w:tc>
        <w:tc>
          <w:tcPr>
            <w:tcW w:w="1112" w:type="dxa"/>
          </w:tcPr>
          <w:p w:rsidR="007E259D" w:rsidRPr="00B96999" w:rsidRDefault="007E259D" w:rsidP="004240CB">
            <w:pPr>
              <w:jc w:val="center"/>
              <w:rPr>
                <w:sz w:val="20"/>
                <w:szCs w:val="20"/>
              </w:rPr>
            </w:pPr>
            <w:r>
              <w:rPr>
                <w:sz w:val="20"/>
                <w:szCs w:val="20"/>
              </w:rPr>
              <w:t>01</w:t>
            </w:r>
          </w:p>
        </w:tc>
        <w:tc>
          <w:tcPr>
            <w:tcW w:w="697" w:type="dxa"/>
          </w:tcPr>
          <w:p w:rsidR="007E259D" w:rsidRDefault="007E259D" w:rsidP="004240CB">
            <w:pPr>
              <w:jc w:val="center"/>
            </w:pPr>
            <w:r w:rsidRPr="00BD2388">
              <w:rPr>
                <w:sz w:val="20"/>
                <w:szCs w:val="20"/>
              </w:rPr>
              <w:t>UN</w:t>
            </w:r>
          </w:p>
        </w:tc>
        <w:tc>
          <w:tcPr>
            <w:tcW w:w="3740" w:type="dxa"/>
            <w:vAlign w:val="bottom"/>
          </w:tcPr>
          <w:p w:rsidR="007E259D" w:rsidRPr="00184757" w:rsidRDefault="007E259D" w:rsidP="004240CB">
            <w:pPr>
              <w:pStyle w:val="Ttulo1"/>
              <w:ind w:left="0"/>
              <w:outlineLvl w:val="0"/>
              <w:rPr>
                <w:b w:val="0"/>
                <w:sz w:val="20"/>
                <w:szCs w:val="20"/>
              </w:rPr>
            </w:pPr>
            <w:r>
              <w:rPr>
                <w:b w:val="0"/>
                <w:sz w:val="20"/>
                <w:szCs w:val="20"/>
              </w:rPr>
              <w:t>Talha manual 3000Kg x 10 m</w:t>
            </w:r>
            <w:r w:rsidRPr="00184757">
              <w:rPr>
                <w:b w:val="0"/>
                <w:sz w:val="20"/>
                <w:szCs w:val="20"/>
              </w:rPr>
              <w:t>etros</w:t>
            </w:r>
          </w:p>
        </w:tc>
        <w:tc>
          <w:tcPr>
            <w:tcW w:w="1842" w:type="dxa"/>
            <w:vAlign w:val="bottom"/>
          </w:tcPr>
          <w:p w:rsidR="007E259D" w:rsidRPr="00B96999" w:rsidRDefault="007E259D" w:rsidP="004240CB">
            <w:pPr>
              <w:jc w:val="center"/>
              <w:rPr>
                <w:sz w:val="20"/>
                <w:szCs w:val="20"/>
              </w:rPr>
            </w:pPr>
            <w:r>
              <w:rPr>
                <w:sz w:val="20"/>
                <w:szCs w:val="20"/>
              </w:rPr>
              <w:t>R$ 2.614,19</w:t>
            </w:r>
          </w:p>
        </w:tc>
        <w:tc>
          <w:tcPr>
            <w:tcW w:w="1985" w:type="dxa"/>
            <w:vAlign w:val="bottom"/>
          </w:tcPr>
          <w:p w:rsidR="007E259D" w:rsidRPr="00B96999" w:rsidRDefault="007E259D" w:rsidP="004240CB">
            <w:pPr>
              <w:jc w:val="center"/>
              <w:rPr>
                <w:sz w:val="20"/>
                <w:szCs w:val="20"/>
              </w:rPr>
            </w:pPr>
            <w:r>
              <w:rPr>
                <w:sz w:val="20"/>
                <w:szCs w:val="20"/>
              </w:rPr>
              <w:t>R$ 2.614,19</w:t>
            </w:r>
          </w:p>
        </w:tc>
      </w:tr>
      <w:tr w:rsidR="00D86654" w:rsidRPr="00DD1244" w:rsidTr="00960CD8">
        <w:tc>
          <w:tcPr>
            <w:tcW w:w="694" w:type="dxa"/>
          </w:tcPr>
          <w:p w:rsidR="00D86654" w:rsidRPr="00B96999" w:rsidRDefault="007E259D" w:rsidP="00B77EBE">
            <w:pPr>
              <w:jc w:val="center"/>
              <w:rPr>
                <w:sz w:val="20"/>
                <w:szCs w:val="20"/>
              </w:rPr>
            </w:pPr>
            <w:r>
              <w:rPr>
                <w:sz w:val="20"/>
                <w:szCs w:val="20"/>
              </w:rPr>
              <w:t>11</w:t>
            </w:r>
          </w:p>
        </w:tc>
        <w:tc>
          <w:tcPr>
            <w:tcW w:w="1112" w:type="dxa"/>
          </w:tcPr>
          <w:p w:rsidR="00D86654" w:rsidRPr="00B96999" w:rsidRDefault="00D86654" w:rsidP="00B77EBE">
            <w:pPr>
              <w:jc w:val="center"/>
              <w:rPr>
                <w:sz w:val="20"/>
                <w:szCs w:val="20"/>
              </w:rPr>
            </w:pPr>
            <w:r>
              <w:rPr>
                <w:sz w:val="20"/>
                <w:szCs w:val="20"/>
              </w:rPr>
              <w:t>01</w:t>
            </w:r>
          </w:p>
        </w:tc>
        <w:tc>
          <w:tcPr>
            <w:tcW w:w="697" w:type="dxa"/>
          </w:tcPr>
          <w:p w:rsidR="00D86654" w:rsidRDefault="00D86654" w:rsidP="00D86654">
            <w:pPr>
              <w:jc w:val="center"/>
            </w:pPr>
            <w:r w:rsidRPr="00BD2388">
              <w:rPr>
                <w:sz w:val="20"/>
                <w:szCs w:val="20"/>
              </w:rPr>
              <w:t>UN</w:t>
            </w:r>
          </w:p>
        </w:tc>
        <w:tc>
          <w:tcPr>
            <w:tcW w:w="3740" w:type="dxa"/>
            <w:vAlign w:val="bottom"/>
          </w:tcPr>
          <w:p w:rsidR="00D86654" w:rsidRPr="00914623" w:rsidRDefault="00914623" w:rsidP="00596216">
            <w:pPr>
              <w:jc w:val="both"/>
              <w:rPr>
                <w:sz w:val="20"/>
                <w:szCs w:val="20"/>
              </w:rPr>
            </w:pPr>
            <w:r w:rsidRPr="00914623">
              <w:rPr>
                <w:sz w:val="20"/>
                <w:szCs w:val="20"/>
              </w:rPr>
              <w:t xml:space="preserve">Cortador de Piso a </w:t>
            </w:r>
            <w:r>
              <w:rPr>
                <w:sz w:val="20"/>
                <w:szCs w:val="20"/>
              </w:rPr>
              <w:t>g</w:t>
            </w:r>
            <w:r w:rsidRPr="00914623">
              <w:rPr>
                <w:sz w:val="20"/>
                <w:szCs w:val="20"/>
              </w:rPr>
              <w:t xml:space="preserve">asolina cm motor de 2 tempos com potência de aproximadamente 5 HP, suportando discos de </w:t>
            </w:r>
            <w:r>
              <w:rPr>
                <w:sz w:val="20"/>
                <w:szCs w:val="20"/>
              </w:rPr>
              <w:t>no m</w:t>
            </w:r>
            <w:r w:rsidR="00596216">
              <w:rPr>
                <w:sz w:val="20"/>
                <w:szCs w:val="20"/>
              </w:rPr>
              <w:t>í</w:t>
            </w:r>
            <w:r>
              <w:rPr>
                <w:sz w:val="20"/>
                <w:szCs w:val="20"/>
              </w:rPr>
              <w:t>nimo</w:t>
            </w:r>
            <w:r w:rsidRPr="00914623">
              <w:rPr>
                <w:sz w:val="20"/>
                <w:szCs w:val="20"/>
              </w:rPr>
              <w:t xml:space="preserve"> 350 mm e profundidade máxima de corte de 125 mm</w:t>
            </w:r>
            <w:r>
              <w:rPr>
                <w:sz w:val="20"/>
                <w:szCs w:val="20"/>
              </w:rPr>
              <w:t>.</w:t>
            </w:r>
          </w:p>
        </w:tc>
        <w:tc>
          <w:tcPr>
            <w:tcW w:w="1842" w:type="dxa"/>
            <w:vAlign w:val="bottom"/>
          </w:tcPr>
          <w:p w:rsidR="00D86654" w:rsidRPr="00B96999" w:rsidRDefault="005A2DCB" w:rsidP="00BE3486">
            <w:pPr>
              <w:jc w:val="center"/>
              <w:rPr>
                <w:sz w:val="20"/>
                <w:szCs w:val="20"/>
              </w:rPr>
            </w:pPr>
            <w:r>
              <w:rPr>
                <w:sz w:val="20"/>
                <w:szCs w:val="20"/>
              </w:rPr>
              <w:t>R$ 7.476,00</w:t>
            </w:r>
          </w:p>
        </w:tc>
        <w:tc>
          <w:tcPr>
            <w:tcW w:w="1985" w:type="dxa"/>
            <w:vAlign w:val="bottom"/>
          </w:tcPr>
          <w:p w:rsidR="00D86654" w:rsidRPr="00B96999" w:rsidRDefault="00100050" w:rsidP="00BE3486">
            <w:pPr>
              <w:jc w:val="center"/>
              <w:rPr>
                <w:sz w:val="20"/>
                <w:szCs w:val="20"/>
              </w:rPr>
            </w:pPr>
            <w:r>
              <w:rPr>
                <w:sz w:val="20"/>
                <w:szCs w:val="20"/>
              </w:rPr>
              <w:t>R$ 7.476,00</w:t>
            </w:r>
          </w:p>
        </w:tc>
      </w:tr>
      <w:tr w:rsidR="00605548" w:rsidRPr="00DD1244" w:rsidTr="00960CD8">
        <w:tc>
          <w:tcPr>
            <w:tcW w:w="694" w:type="dxa"/>
          </w:tcPr>
          <w:p w:rsidR="00605548" w:rsidRDefault="007E259D" w:rsidP="00B77EBE">
            <w:pPr>
              <w:jc w:val="center"/>
              <w:rPr>
                <w:sz w:val="20"/>
                <w:szCs w:val="20"/>
              </w:rPr>
            </w:pPr>
            <w:r>
              <w:rPr>
                <w:sz w:val="20"/>
                <w:szCs w:val="20"/>
              </w:rPr>
              <w:t>12</w:t>
            </w:r>
          </w:p>
        </w:tc>
        <w:tc>
          <w:tcPr>
            <w:tcW w:w="1112" w:type="dxa"/>
          </w:tcPr>
          <w:p w:rsidR="00605548" w:rsidRDefault="00B2297B" w:rsidP="00B77EBE">
            <w:pPr>
              <w:jc w:val="center"/>
              <w:rPr>
                <w:sz w:val="20"/>
                <w:szCs w:val="20"/>
              </w:rPr>
            </w:pPr>
            <w:r>
              <w:rPr>
                <w:sz w:val="20"/>
                <w:szCs w:val="20"/>
              </w:rPr>
              <w:t>01</w:t>
            </w:r>
          </w:p>
        </w:tc>
        <w:tc>
          <w:tcPr>
            <w:tcW w:w="697" w:type="dxa"/>
          </w:tcPr>
          <w:p w:rsidR="00605548" w:rsidRPr="00BD2388" w:rsidRDefault="00B2297B" w:rsidP="00D86654">
            <w:pPr>
              <w:jc w:val="center"/>
              <w:rPr>
                <w:sz w:val="20"/>
                <w:szCs w:val="20"/>
              </w:rPr>
            </w:pPr>
            <w:r>
              <w:rPr>
                <w:sz w:val="20"/>
                <w:szCs w:val="20"/>
              </w:rPr>
              <w:t>UN</w:t>
            </w:r>
          </w:p>
        </w:tc>
        <w:tc>
          <w:tcPr>
            <w:tcW w:w="3740" w:type="dxa"/>
            <w:vAlign w:val="bottom"/>
          </w:tcPr>
          <w:p w:rsidR="00605548" w:rsidRDefault="00B2297B" w:rsidP="00B77EBE">
            <w:pPr>
              <w:jc w:val="both"/>
              <w:rPr>
                <w:sz w:val="20"/>
                <w:szCs w:val="20"/>
              </w:rPr>
            </w:pPr>
            <w:r w:rsidRPr="00B2297B">
              <w:rPr>
                <w:sz w:val="20"/>
                <w:szCs w:val="20"/>
              </w:rPr>
              <w:t>Placa Vibratória à Gasolina 4T 6.5HP 10.5kN 50 x 30cm - equipada com motor a gasolina 4 tempos de 6,5 HP, partida manual, consumo médio de 1,2 L/h e tanque de 3,6 L. Possui força de compactação de 10,5 kN, frequência de 5600 VPM, base compactadora de 50 x 30 cm em aço resistente e peso operacional de 60 kg. Indicada para compactação de solos granulares, bases e sub-bases de pavimentação. O fornecimento inclui o equipamento montado, manual em português, certificado de garantia e acessórios padrão.</w:t>
            </w:r>
          </w:p>
        </w:tc>
        <w:tc>
          <w:tcPr>
            <w:tcW w:w="1842" w:type="dxa"/>
            <w:vAlign w:val="bottom"/>
          </w:tcPr>
          <w:p w:rsidR="00605548" w:rsidRDefault="00D0372A" w:rsidP="00BE3486">
            <w:pPr>
              <w:jc w:val="center"/>
              <w:rPr>
                <w:sz w:val="20"/>
                <w:szCs w:val="20"/>
              </w:rPr>
            </w:pPr>
            <w:r>
              <w:rPr>
                <w:sz w:val="20"/>
                <w:szCs w:val="20"/>
              </w:rPr>
              <w:t>R$ 6.315,63</w:t>
            </w:r>
          </w:p>
        </w:tc>
        <w:tc>
          <w:tcPr>
            <w:tcW w:w="1985" w:type="dxa"/>
            <w:vAlign w:val="bottom"/>
          </w:tcPr>
          <w:p w:rsidR="00605548" w:rsidRDefault="00D0372A" w:rsidP="006C678F">
            <w:pPr>
              <w:jc w:val="center"/>
              <w:rPr>
                <w:sz w:val="20"/>
                <w:szCs w:val="20"/>
              </w:rPr>
            </w:pPr>
            <w:r>
              <w:rPr>
                <w:sz w:val="20"/>
                <w:szCs w:val="20"/>
              </w:rPr>
              <w:t>R$ 6.315,63</w:t>
            </w:r>
          </w:p>
        </w:tc>
      </w:tr>
      <w:tr w:rsidR="002D6F7F" w:rsidRPr="00DD1244" w:rsidTr="00960CD8">
        <w:tc>
          <w:tcPr>
            <w:tcW w:w="8085" w:type="dxa"/>
            <w:gridSpan w:val="5"/>
          </w:tcPr>
          <w:p w:rsidR="002D6F7F" w:rsidRPr="00B96999" w:rsidRDefault="002D6F7F" w:rsidP="00BE3486">
            <w:pPr>
              <w:jc w:val="center"/>
              <w:rPr>
                <w:sz w:val="20"/>
                <w:szCs w:val="20"/>
              </w:rPr>
            </w:pPr>
            <w:r w:rsidRPr="00B96999">
              <w:rPr>
                <w:sz w:val="20"/>
                <w:szCs w:val="20"/>
              </w:rPr>
              <w:t>TOTAL</w:t>
            </w:r>
          </w:p>
        </w:tc>
        <w:tc>
          <w:tcPr>
            <w:tcW w:w="1985" w:type="dxa"/>
          </w:tcPr>
          <w:p w:rsidR="002D6F7F" w:rsidRPr="00931343" w:rsidRDefault="0050175E" w:rsidP="00605548">
            <w:pPr>
              <w:jc w:val="center"/>
              <w:rPr>
                <w:color w:val="000000"/>
                <w:sz w:val="20"/>
                <w:szCs w:val="20"/>
              </w:rPr>
            </w:pPr>
            <w:r w:rsidRPr="0050175E">
              <w:rPr>
                <w:color w:val="000000"/>
                <w:sz w:val="20"/>
                <w:szCs w:val="20"/>
              </w:rPr>
              <w:t>R$</w:t>
            </w:r>
            <w:r>
              <w:rPr>
                <w:color w:val="000000"/>
                <w:sz w:val="20"/>
                <w:szCs w:val="20"/>
              </w:rPr>
              <w:t xml:space="preserve"> </w:t>
            </w:r>
            <w:r w:rsidRPr="0050175E">
              <w:rPr>
                <w:color w:val="000000"/>
                <w:sz w:val="20"/>
                <w:szCs w:val="20"/>
              </w:rPr>
              <w:t>25.809,34</w:t>
            </w:r>
          </w:p>
        </w:tc>
      </w:tr>
    </w:tbl>
    <w:p w:rsidR="008435FB" w:rsidRDefault="008435FB" w:rsidP="00A75B75">
      <w:pPr>
        <w:pStyle w:val="Ttulo"/>
        <w:spacing w:line="276" w:lineRule="auto"/>
        <w:jc w:val="both"/>
        <w:rPr>
          <w:rFonts w:cs="Arial"/>
          <w:i w:val="0"/>
          <w:sz w:val="24"/>
        </w:rPr>
      </w:pPr>
    </w:p>
    <w:p w:rsidR="00A75B75" w:rsidRDefault="00A75B75" w:rsidP="00A75B75">
      <w:pPr>
        <w:pStyle w:val="Ttulo"/>
        <w:spacing w:line="276" w:lineRule="auto"/>
        <w:jc w:val="both"/>
        <w:rPr>
          <w:rFonts w:cs="Arial"/>
          <w:i w:val="0"/>
          <w:sz w:val="24"/>
        </w:rPr>
      </w:pPr>
      <w:r w:rsidRPr="00C82DE2">
        <w:rPr>
          <w:rFonts w:cs="Arial"/>
          <w:i w:val="0"/>
          <w:sz w:val="24"/>
        </w:rPr>
        <w:lastRenderedPageBreak/>
        <w:t xml:space="preserve">5. </w:t>
      </w:r>
      <w:r w:rsidRPr="0014424A">
        <w:rPr>
          <w:rFonts w:cs="Arial"/>
          <w:i w:val="0"/>
          <w:sz w:val="24"/>
        </w:rPr>
        <w:t>ENTREGA E CRITÉRIOS DE ACEITAÇÃO DO OBJETO</w:t>
      </w:r>
    </w:p>
    <w:p w:rsidR="00AA35D4" w:rsidRDefault="00AA35D4" w:rsidP="00AA35D4">
      <w:pPr>
        <w:pStyle w:val="Ttulo"/>
        <w:spacing w:line="276" w:lineRule="auto"/>
        <w:jc w:val="both"/>
        <w:rPr>
          <w:b w:val="0"/>
          <w:i w:val="0"/>
          <w:sz w:val="24"/>
        </w:rPr>
      </w:pPr>
      <w:r>
        <w:rPr>
          <w:b w:val="0"/>
          <w:i w:val="0"/>
          <w:sz w:val="24"/>
        </w:rPr>
        <w:t xml:space="preserve">5.1 </w:t>
      </w:r>
      <w:r w:rsidRPr="00AA35D4">
        <w:rPr>
          <w:b w:val="0"/>
          <w:i w:val="0"/>
          <w:sz w:val="24"/>
        </w:rPr>
        <w:t xml:space="preserve">O produto deverá ser entregue na sede do Serviço </w:t>
      </w:r>
      <w:r w:rsidR="002D6F7F" w:rsidRPr="00AA35D4">
        <w:rPr>
          <w:b w:val="0"/>
          <w:i w:val="0"/>
          <w:sz w:val="24"/>
        </w:rPr>
        <w:t>Autônomo</w:t>
      </w:r>
      <w:r w:rsidRPr="00AA35D4">
        <w:rPr>
          <w:b w:val="0"/>
          <w:i w:val="0"/>
          <w:sz w:val="24"/>
        </w:rPr>
        <w:t xml:space="preserve"> Municipal de Água e Esgoto (almoxarifado), nos horários das </w:t>
      </w:r>
      <w:proofErr w:type="gramStart"/>
      <w:r w:rsidRPr="00AA35D4">
        <w:rPr>
          <w:b w:val="0"/>
          <w:i w:val="0"/>
          <w:sz w:val="24"/>
        </w:rPr>
        <w:t>8:00</w:t>
      </w:r>
      <w:proofErr w:type="gramEnd"/>
      <w:r w:rsidRPr="00AA35D4">
        <w:rPr>
          <w:b w:val="0"/>
          <w:i w:val="0"/>
          <w:sz w:val="24"/>
        </w:rPr>
        <w:t>h às 12:00h e das 13:30h às 17:00h em dias úteis.</w:t>
      </w:r>
    </w:p>
    <w:p w:rsidR="00A75B75" w:rsidRPr="0014424A" w:rsidRDefault="00A75B75" w:rsidP="00A75B75">
      <w:pPr>
        <w:pStyle w:val="Ttulo"/>
        <w:spacing w:line="276" w:lineRule="auto"/>
        <w:jc w:val="both"/>
        <w:rPr>
          <w:rFonts w:cs="Arial"/>
          <w:b w:val="0"/>
          <w:i w:val="0"/>
          <w:sz w:val="24"/>
          <w:lang w:val="pt-PT" w:eastAsia="en-US"/>
        </w:rPr>
      </w:pPr>
      <w:r>
        <w:rPr>
          <w:rFonts w:cs="Arial"/>
          <w:b w:val="0"/>
          <w:i w:val="0"/>
          <w:sz w:val="24"/>
          <w:lang w:val="pt-PT" w:eastAsia="en-US"/>
        </w:rPr>
        <w:t>5</w:t>
      </w:r>
      <w:r w:rsidR="00AA35D4">
        <w:rPr>
          <w:rFonts w:cs="Arial"/>
          <w:b w:val="0"/>
          <w:i w:val="0"/>
          <w:sz w:val="24"/>
          <w:lang w:val="pt-PT" w:eastAsia="en-US"/>
        </w:rPr>
        <w:t>.2</w:t>
      </w:r>
      <w:r w:rsidRPr="0014424A">
        <w:rPr>
          <w:rFonts w:cs="Arial"/>
          <w:b w:val="0"/>
          <w:i w:val="0"/>
          <w:sz w:val="24"/>
          <w:lang w:val="pt-PT" w:eastAsia="en-US"/>
        </w:rPr>
        <w:t xml:space="preserve"> O prazo de entrega </w:t>
      </w:r>
      <w:r>
        <w:rPr>
          <w:rFonts w:cs="Arial"/>
          <w:b w:val="0"/>
          <w:i w:val="0"/>
          <w:sz w:val="24"/>
          <w:lang w:val="pt-PT" w:eastAsia="en-US"/>
        </w:rPr>
        <w:t>do</w:t>
      </w:r>
      <w:r w:rsidRPr="0014424A">
        <w:rPr>
          <w:rFonts w:cs="Arial"/>
          <w:b w:val="0"/>
          <w:i w:val="0"/>
          <w:sz w:val="24"/>
          <w:lang w:val="pt-PT" w:eastAsia="en-US"/>
        </w:rPr>
        <w:t xml:space="preserve"> objeto da licitação será de 30 (trinta) dias úteis após</w:t>
      </w:r>
      <w:r w:rsidR="00BF7405">
        <w:rPr>
          <w:rFonts w:cs="Arial"/>
          <w:b w:val="0"/>
          <w:i w:val="0"/>
          <w:sz w:val="24"/>
          <w:lang w:val="pt-PT" w:eastAsia="en-US"/>
        </w:rPr>
        <w:t xml:space="preserve"> </w:t>
      </w:r>
      <w:r w:rsidRPr="0014424A">
        <w:rPr>
          <w:rFonts w:cs="Arial"/>
          <w:b w:val="0"/>
          <w:i w:val="0"/>
          <w:sz w:val="24"/>
          <w:lang w:val="pt-PT" w:eastAsia="en-US"/>
        </w:rPr>
        <w:t>a apresentação da requisição de fornecimento.</w:t>
      </w:r>
    </w:p>
    <w:p w:rsidR="00A75B75" w:rsidRPr="0014424A" w:rsidRDefault="00AA35D4" w:rsidP="00A75B75">
      <w:pPr>
        <w:pStyle w:val="Ttulo"/>
        <w:spacing w:line="276" w:lineRule="auto"/>
        <w:jc w:val="both"/>
        <w:rPr>
          <w:rFonts w:cs="Arial"/>
          <w:b w:val="0"/>
          <w:i w:val="0"/>
          <w:sz w:val="24"/>
          <w:lang w:val="pt-PT" w:eastAsia="en-US"/>
        </w:rPr>
      </w:pPr>
      <w:r>
        <w:rPr>
          <w:rFonts w:cs="Arial"/>
          <w:b w:val="0"/>
          <w:i w:val="0"/>
          <w:sz w:val="24"/>
          <w:lang w:val="pt-PT" w:eastAsia="en-US"/>
        </w:rPr>
        <w:t xml:space="preserve">5.3 </w:t>
      </w:r>
      <w:r w:rsidR="00A75B75" w:rsidRPr="0014424A">
        <w:rPr>
          <w:rFonts w:cs="Arial"/>
          <w:b w:val="0"/>
          <w:i w:val="0"/>
          <w:sz w:val="24"/>
          <w:lang w:val="pt-PT" w:eastAsia="en-US"/>
        </w:rPr>
        <w:t>Os produtos deverão ser entregues acondicionados adequadamente, de</w:t>
      </w:r>
      <w:r w:rsidR="002D6F7F">
        <w:rPr>
          <w:rFonts w:cs="Arial"/>
          <w:b w:val="0"/>
          <w:i w:val="0"/>
          <w:sz w:val="24"/>
          <w:lang w:val="pt-PT" w:eastAsia="en-US"/>
        </w:rPr>
        <w:t xml:space="preserve"> </w:t>
      </w:r>
      <w:r w:rsidR="00A75B75" w:rsidRPr="0014424A">
        <w:rPr>
          <w:rFonts w:cs="Arial"/>
          <w:b w:val="0"/>
          <w:i w:val="0"/>
          <w:sz w:val="24"/>
          <w:lang w:val="pt-PT" w:eastAsia="en-US"/>
        </w:rPr>
        <w:t>forma a permitir completa segurança durante o transporte.</w:t>
      </w:r>
    </w:p>
    <w:p w:rsidR="00A75B75" w:rsidRDefault="00AA35D4" w:rsidP="00A75B75">
      <w:pPr>
        <w:pStyle w:val="Ttulo"/>
        <w:spacing w:line="276" w:lineRule="auto"/>
        <w:jc w:val="both"/>
        <w:rPr>
          <w:rFonts w:cs="Arial"/>
          <w:b w:val="0"/>
          <w:i w:val="0"/>
          <w:sz w:val="24"/>
          <w:lang w:val="pt-PT" w:eastAsia="en-US"/>
        </w:rPr>
      </w:pPr>
      <w:r>
        <w:rPr>
          <w:rFonts w:cs="Arial"/>
          <w:b w:val="0"/>
          <w:i w:val="0"/>
          <w:sz w:val="24"/>
          <w:lang w:val="pt-PT" w:eastAsia="en-US"/>
        </w:rPr>
        <w:t xml:space="preserve">5.4 </w:t>
      </w:r>
      <w:r w:rsidR="00A75B75" w:rsidRPr="0014424A">
        <w:rPr>
          <w:rFonts w:cs="Arial"/>
          <w:b w:val="0"/>
          <w:i w:val="0"/>
          <w:sz w:val="24"/>
          <w:lang w:val="pt-PT" w:eastAsia="en-US"/>
        </w:rPr>
        <w:t>Os produtos poderão ser rejeitados, no todo ou em parte, quando em</w:t>
      </w:r>
      <w:r w:rsidR="00A75B75">
        <w:rPr>
          <w:rFonts w:cs="Arial"/>
          <w:b w:val="0"/>
          <w:i w:val="0"/>
          <w:sz w:val="24"/>
          <w:lang w:val="pt-PT" w:eastAsia="en-US"/>
        </w:rPr>
        <w:t xml:space="preserve"> </w:t>
      </w:r>
      <w:r w:rsidR="00A75B75" w:rsidRPr="0014424A">
        <w:rPr>
          <w:rFonts w:cs="Arial"/>
          <w:b w:val="0"/>
          <w:i w:val="0"/>
          <w:sz w:val="24"/>
          <w:lang w:val="pt-PT" w:eastAsia="en-US"/>
        </w:rPr>
        <w:t>desacordo com as especificações constantes neste Te</w:t>
      </w:r>
      <w:r w:rsidR="00A75B75">
        <w:rPr>
          <w:rFonts w:cs="Arial"/>
          <w:b w:val="0"/>
          <w:i w:val="0"/>
          <w:sz w:val="24"/>
          <w:lang w:val="pt-PT" w:eastAsia="en-US"/>
        </w:rPr>
        <w:t>rmo de Referência e na proposta.</w:t>
      </w:r>
    </w:p>
    <w:p w:rsidR="00BF7405" w:rsidRPr="0014424A" w:rsidRDefault="00BF7405" w:rsidP="00A75B75">
      <w:pPr>
        <w:pStyle w:val="Ttulo"/>
        <w:spacing w:line="276" w:lineRule="auto"/>
        <w:jc w:val="both"/>
        <w:rPr>
          <w:rFonts w:cs="Arial"/>
          <w:b w:val="0"/>
          <w:i w:val="0"/>
          <w:sz w:val="24"/>
          <w:lang w:val="pt-PT" w:eastAsia="en-US"/>
        </w:rPr>
      </w:pPr>
    </w:p>
    <w:p w:rsidR="00A75B75" w:rsidRPr="00C82DE2" w:rsidRDefault="00A75B75" w:rsidP="00A75B75">
      <w:pPr>
        <w:adjustRightInd w:val="0"/>
        <w:spacing w:line="276" w:lineRule="auto"/>
        <w:jc w:val="both"/>
        <w:rPr>
          <w:b/>
          <w:color w:val="000000"/>
          <w:sz w:val="24"/>
          <w:szCs w:val="24"/>
        </w:rPr>
      </w:pPr>
      <w:r w:rsidRPr="00C82DE2">
        <w:rPr>
          <w:b/>
          <w:color w:val="000000"/>
          <w:sz w:val="24"/>
          <w:szCs w:val="24"/>
        </w:rPr>
        <w:t xml:space="preserve">6. OBRIGAÇÕES DA CONTRATANTE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Edital e seus anexos;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6.2 Verificar minuciosamente, no prazo fixado, a conformidade dos bens recebidos provisoriamente com as especificações constantes do Edital e da proposta, para fins de aceitação e recebimento definitivo;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A75B75" w:rsidRPr="00C82DE2" w:rsidRDefault="00A75B75" w:rsidP="00A75B75">
      <w:pPr>
        <w:adjustRightInd w:val="0"/>
        <w:spacing w:line="276" w:lineRule="auto"/>
        <w:rPr>
          <w:color w:val="000000"/>
          <w:sz w:val="24"/>
          <w:szCs w:val="24"/>
        </w:rPr>
      </w:pPr>
    </w:p>
    <w:p w:rsidR="00A75B75" w:rsidRPr="00C82DE2" w:rsidRDefault="00A75B75" w:rsidP="00A75B75">
      <w:pPr>
        <w:adjustRightInd w:val="0"/>
        <w:spacing w:line="276" w:lineRule="auto"/>
        <w:rPr>
          <w:color w:val="000000"/>
          <w:sz w:val="24"/>
          <w:szCs w:val="24"/>
        </w:rPr>
      </w:pPr>
      <w:r w:rsidRPr="00C82DE2">
        <w:rPr>
          <w:b/>
          <w:bCs/>
          <w:color w:val="000000"/>
          <w:sz w:val="24"/>
          <w:szCs w:val="24"/>
        </w:rPr>
        <w:t xml:space="preserve">7. OBRIGAÇÕES DA CONTRATADA </w:t>
      </w:r>
    </w:p>
    <w:p w:rsidR="00A75B75" w:rsidRPr="00C82DE2" w:rsidRDefault="00A75B75" w:rsidP="00A75B75">
      <w:pPr>
        <w:adjustRightInd w:val="0"/>
        <w:spacing w:line="276" w:lineRule="auto"/>
        <w:jc w:val="both"/>
        <w:rPr>
          <w:rFonts w:eastAsia="Calibri-Light"/>
          <w:sz w:val="24"/>
          <w:szCs w:val="24"/>
        </w:rPr>
      </w:pPr>
      <w:r w:rsidRPr="00C82DE2">
        <w:rPr>
          <w:rFonts w:eastAsia="Calibri-Light"/>
          <w:sz w:val="24"/>
          <w:szCs w:val="24"/>
        </w:rPr>
        <w:t>7.1 A empresa deverá observar e cumprir todas as condições previstas no Instrumento convocatório da licitação e seus anexos.</w:t>
      </w:r>
    </w:p>
    <w:p w:rsidR="00A75B75" w:rsidRPr="00C82DE2" w:rsidRDefault="00A75B75" w:rsidP="00A75B75">
      <w:pPr>
        <w:adjustRightInd w:val="0"/>
        <w:spacing w:line="276" w:lineRule="auto"/>
        <w:jc w:val="both"/>
        <w:rPr>
          <w:rFonts w:eastAsia="Calibri-Light"/>
          <w:sz w:val="24"/>
          <w:szCs w:val="24"/>
        </w:rPr>
      </w:pPr>
      <w:r>
        <w:rPr>
          <w:rFonts w:eastAsia="Calibri-Light"/>
          <w:sz w:val="24"/>
          <w:szCs w:val="24"/>
        </w:rPr>
        <w:t>7.2</w:t>
      </w:r>
      <w:r w:rsidRPr="00C82DE2">
        <w:rPr>
          <w:rFonts w:eastAsia="Calibri-Light"/>
          <w:sz w:val="24"/>
          <w:szCs w:val="24"/>
        </w:rPr>
        <w:t xml:space="preserve"> Na etapa de seleção a empresa deverá apresentar declaração de que tem pleno conhecimento das condições necessár</w:t>
      </w:r>
      <w:r>
        <w:rPr>
          <w:rFonts w:eastAsia="Calibri-Light"/>
          <w:sz w:val="24"/>
          <w:szCs w:val="24"/>
        </w:rPr>
        <w:t>ias para a prestação do serviço;</w:t>
      </w:r>
    </w:p>
    <w:p w:rsidR="00A75B75" w:rsidRPr="00C82DE2" w:rsidRDefault="00A75B75" w:rsidP="00A75B75">
      <w:pPr>
        <w:adjustRightInd w:val="0"/>
        <w:spacing w:line="276" w:lineRule="auto"/>
        <w:jc w:val="both"/>
        <w:rPr>
          <w:rFonts w:eastAsia="Calibri-Light"/>
          <w:sz w:val="24"/>
          <w:szCs w:val="24"/>
        </w:rPr>
      </w:pPr>
      <w:r>
        <w:rPr>
          <w:rFonts w:eastAsia="Calibri-Light"/>
          <w:sz w:val="24"/>
          <w:szCs w:val="24"/>
        </w:rPr>
        <w:t>7.</w:t>
      </w:r>
      <w:r w:rsidR="00025F63">
        <w:rPr>
          <w:rFonts w:eastAsia="Calibri-Light"/>
          <w:sz w:val="24"/>
          <w:szCs w:val="24"/>
        </w:rPr>
        <w:t>3 O contrato t</w:t>
      </w:r>
      <w:r w:rsidRPr="00C82DE2">
        <w:rPr>
          <w:rFonts w:eastAsia="Calibri-Light"/>
          <w:sz w:val="24"/>
          <w:szCs w:val="24"/>
        </w:rPr>
        <w:t>erá vigência de um ano</w:t>
      </w:r>
      <w:r w:rsidR="002D6F7F">
        <w:rPr>
          <w:rFonts w:eastAsia="Calibri-Light"/>
          <w:sz w:val="24"/>
          <w:szCs w:val="24"/>
        </w:rPr>
        <w:t>, podendo de ser prorrogados nos termos da lei</w:t>
      </w:r>
      <w:r w:rsidRPr="00C82DE2">
        <w:rPr>
          <w:rFonts w:eastAsia="Calibri-Light"/>
          <w:sz w:val="24"/>
          <w:szCs w:val="24"/>
        </w:rPr>
        <w:t>;</w:t>
      </w:r>
    </w:p>
    <w:p w:rsidR="00A75B75" w:rsidRPr="00C82DE2" w:rsidRDefault="00A75B75" w:rsidP="00A75B75">
      <w:pPr>
        <w:adjustRightInd w:val="0"/>
        <w:spacing w:line="276" w:lineRule="auto"/>
        <w:jc w:val="both"/>
        <w:rPr>
          <w:color w:val="000000"/>
          <w:sz w:val="24"/>
          <w:szCs w:val="24"/>
        </w:rPr>
      </w:pPr>
      <w:r>
        <w:rPr>
          <w:rFonts w:eastAsia="Calibri-Light"/>
          <w:sz w:val="24"/>
          <w:szCs w:val="24"/>
        </w:rPr>
        <w:t>7.4</w:t>
      </w:r>
      <w:r w:rsidRPr="00C82DE2">
        <w:rPr>
          <w:rFonts w:eastAsia="Calibri-Light"/>
          <w:sz w:val="24"/>
          <w:szCs w:val="24"/>
        </w:rPr>
        <w:t xml:space="preserve"> As obrigações da Contratada e Contratante estão previstas no Termo de Referência.</w:t>
      </w:r>
    </w:p>
    <w:p w:rsidR="00A75B75" w:rsidRPr="00C82DE2" w:rsidRDefault="00A75B75" w:rsidP="00A75B75">
      <w:pPr>
        <w:adjustRightInd w:val="0"/>
        <w:spacing w:line="276" w:lineRule="auto"/>
        <w:rPr>
          <w:sz w:val="24"/>
          <w:szCs w:val="24"/>
        </w:rPr>
      </w:pPr>
    </w:p>
    <w:p w:rsidR="00A75B75" w:rsidRPr="00C82DE2" w:rsidRDefault="00A75B75" w:rsidP="00A75B75">
      <w:pPr>
        <w:spacing w:line="276" w:lineRule="auto"/>
        <w:jc w:val="both"/>
        <w:rPr>
          <w:b/>
          <w:sz w:val="24"/>
          <w:szCs w:val="24"/>
        </w:rPr>
      </w:pPr>
      <w:r w:rsidRPr="00C82DE2">
        <w:rPr>
          <w:b/>
          <w:sz w:val="24"/>
          <w:szCs w:val="24"/>
        </w:rPr>
        <w:t>8. DAS SANÇÕES ADMINISTRATIVAS.</w:t>
      </w:r>
    </w:p>
    <w:p w:rsidR="00A75B75" w:rsidRPr="00C82DE2" w:rsidRDefault="00A75B75" w:rsidP="00A75B75">
      <w:pPr>
        <w:spacing w:line="276" w:lineRule="auto"/>
        <w:jc w:val="both"/>
        <w:rPr>
          <w:sz w:val="24"/>
          <w:szCs w:val="24"/>
        </w:rPr>
      </w:pPr>
      <w:r w:rsidRPr="00C82DE2">
        <w:rPr>
          <w:sz w:val="24"/>
          <w:szCs w:val="24"/>
        </w:rPr>
        <w:t>8.1 Comete infração administrativa, nos termos da Lei nº 14.133, de 2021, o licitante/adjudicatário que:</w:t>
      </w:r>
    </w:p>
    <w:p w:rsidR="00A75B75" w:rsidRPr="00C82DE2" w:rsidRDefault="00A75B75" w:rsidP="00A75B75">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A75B75" w:rsidRPr="00C82DE2" w:rsidRDefault="00A75B75" w:rsidP="00A75B75">
      <w:pPr>
        <w:spacing w:line="276" w:lineRule="auto"/>
        <w:jc w:val="both"/>
        <w:rPr>
          <w:sz w:val="24"/>
          <w:szCs w:val="24"/>
        </w:rPr>
      </w:pPr>
      <w:r w:rsidRPr="00C82DE2">
        <w:rPr>
          <w:sz w:val="24"/>
          <w:szCs w:val="24"/>
        </w:rPr>
        <w:t>8.1.2 Não assinar a ata de registro de preços, quando cabível;</w:t>
      </w:r>
    </w:p>
    <w:p w:rsidR="00A75B75" w:rsidRPr="00C82DE2" w:rsidRDefault="00A75B75" w:rsidP="00A75B75">
      <w:pPr>
        <w:spacing w:line="276" w:lineRule="auto"/>
        <w:jc w:val="both"/>
        <w:rPr>
          <w:sz w:val="24"/>
          <w:szCs w:val="24"/>
        </w:rPr>
      </w:pPr>
      <w:r w:rsidRPr="00C82DE2">
        <w:rPr>
          <w:sz w:val="24"/>
          <w:szCs w:val="24"/>
        </w:rPr>
        <w:t>8.1.3 Apresentar documentação falsa;</w:t>
      </w:r>
    </w:p>
    <w:p w:rsidR="00A75B75" w:rsidRPr="00C82DE2" w:rsidRDefault="00A75B75" w:rsidP="00A75B75">
      <w:pPr>
        <w:spacing w:line="276" w:lineRule="auto"/>
        <w:jc w:val="both"/>
        <w:rPr>
          <w:sz w:val="24"/>
          <w:szCs w:val="24"/>
        </w:rPr>
      </w:pPr>
      <w:r w:rsidRPr="00C82DE2">
        <w:rPr>
          <w:sz w:val="24"/>
          <w:szCs w:val="24"/>
        </w:rPr>
        <w:lastRenderedPageBreak/>
        <w:t>8.1.4 Deixar de entregar os documentos exigidos no certame;</w:t>
      </w:r>
    </w:p>
    <w:p w:rsidR="00A75B75" w:rsidRPr="00C82DE2" w:rsidRDefault="00A75B75" w:rsidP="00A75B75">
      <w:pPr>
        <w:spacing w:line="276" w:lineRule="auto"/>
        <w:jc w:val="both"/>
        <w:rPr>
          <w:sz w:val="24"/>
          <w:szCs w:val="24"/>
        </w:rPr>
      </w:pPr>
      <w:r w:rsidRPr="00C82DE2">
        <w:rPr>
          <w:sz w:val="24"/>
          <w:szCs w:val="24"/>
        </w:rPr>
        <w:t>8.1.5 Ensejar o retardamento da execução do objeto;</w:t>
      </w:r>
    </w:p>
    <w:p w:rsidR="00A75B75" w:rsidRPr="00C82DE2" w:rsidRDefault="00A75B75" w:rsidP="00A75B75">
      <w:pPr>
        <w:spacing w:line="276" w:lineRule="auto"/>
        <w:jc w:val="both"/>
        <w:rPr>
          <w:sz w:val="24"/>
          <w:szCs w:val="24"/>
        </w:rPr>
      </w:pPr>
      <w:r w:rsidRPr="00C82DE2">
        <w:rPr>
          <w:sz w:val="24"/>
          <w:szCs w:val="24"/>
        </w:rPr>
        <w:t>8.1.6 Não mantiver a proposta;</w:t>
      </w:r>
    </w:p>
    <w:p w:rsidR="00A75B75" w:rsidRPr="00C82DE2" w:rsidRDefault="00A75B75" w:rsidP="00A75B75">
      <w:pPr>
        <w:spacing w:line="276" w:lineRule="auto"/>
        <w:jc w:val="both"/>
        <w:rPr>
          <w:sz w:val="24"/>
          <w:szCs w:val="24"/>
        </w:rPr>
      </w:pPr>
      <w:r w:rsidRPr="00C82DE2">
        <w:rPr>
          <w:sz w:val="24"/>
          <w:szCs w:val="24"/>
        </w:rPr>
        <w:t>8.1.7 Cometer fraude fiscal;</w:t>
      </w:r>
    </w:p>
    <w:p w:rsidR="00A75B75" w:rsidRPr="00C82DE2" w:rsidRDefault="00A75B75" w:rsidP="00A75B75">
      <w:pPr>
        <w:spacing w:line="276" w:lineRule="auto"/>
        <w:jc w:val="both"/>
        <w:rPr>
          <w:sz w:val="24"/>
          <w:szCs w:val="24"/>
        </w:rPr>
      </w:pPr>
      <w:r w:rsidRPr="00C82DE2">
        <w:rPr>
          <w:sz w:val="24"/>
          <w:szCs w:val="24"/>
        </w:rPr>
        <w:t>8.1.8 Comportar-se de modo inidôneo;</w:t>
      </w:r>
    </w:p>
    <w:p w:rsidR="00A75B75" w:rsidRPr="00C82DE2" w:rsidRDefault="00A75B75" w:rsidP="00A75B75">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A75B75" w:rsidRPr="00C82DE2" w:rsidRDefault="00A75B75" w:rsidP="00A75B75">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A75B75" w:rsidRPr="00C82DE2" w:rsidRDefault="00A75B75" w:rsidP="00A75B75">
      <w:pPr>
        <w:spacing w:line="276" w:lineRule="auto"/>
        <w:jc w:val="both"/>
        <w:rPr>
          <w:sz w:val="24"/>
          <w:szCs w:val="24"/>
        </w:rPr>
      </w:pPr>
      <w:r w:rsidRPr="00C82DE2">
        <w:rPr>
          <w:sz w:val="24"/>
          <w:szCs w:val="24"/>
        </w:rPr>
        <w:t>8.4 O licitante/adjudicatário que cometer qualquer das infrações discriminadas nos subitens anteriores ficará sujeito, sem prejuízo da responsabilidade civil e criminal, às seguintes sanções:</w:t>
      </w:r>
    </w:p>
    <w:p w:rsidR="00A75B75" w:rsidRPr="00C82DE2" w:rsidRDefault="00A75B75" w:rsidP="00A75B75">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A75B75" w:rsidRPr="00C82DE2" w:rsidRDefault="00A75B75" w:rsidP="00A75B75">
      <w:pPr>
        <w:spacing w:line="276" w:lineRule="auto"/>
        <w:jc w:val="both"/>
        <w:rPr>
          <w:sz w:val="24"/>
          <w:szCs w:val="24"/>
        </w:rPr>
      </w:pPr>
      <w:r w:rsidRPr="00C82DE2">
        <w:rPr>
          <w:sz w:val="24"/>
          <w:szCs w:val="24"/>
        </w:rPr>
        <w:t>8.4.2 Multa de 20% (vinte por cento) sobre o valor estimado do(s) item(s) prejudicado(s) pela conduta do licitante;</w:t>
      </w:r>
    </w:p>
    <w:p w:rsidR="00A75B75" w:rsidRPr="00C82DE2" w:rsidRDefault="00A75B75" w:rsidP="00A75B75">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A75B75" w:rsidRPr="00C82DE2" w:rsidRDefault="00A75B75" w:rsidP="00A75B75">
      <w:pPr>
        <w:spacing w:line="276" w:lineRule="auto"/>
        <w:jc w:val="both"/>
        <w:rPr>
          <w:sz w:val="24"/>
          <w:szCs w:val="24"/>
        </w:rPr>
      </w:pPr>
      <w:r w:rsidRPr="00C82DE2">
        <w:rPr>
          <w:sz w:val="24"/>
          <w:szCs w:val="24"/>
        </w:rPr>
        <w:t>8.4.4 Impedimento de licitar e de contratar com a União e descredenciamento no SICAF, pelo prazo de até cinco anos;</w:t>
      </w:r>
    </w:p>
    <w:p w:rsidR="00A75B75" w:rsidRPr="00C82DE2" w:rsidRDefault="00A75B75" w:rsidP="00A75B75">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75B75" w:rsidRPr="00C82DE2" w:rsidRDefault="00A75B75" w:rsidP="00A75B75">
      <w:pPr>
        <w:spacing w:line="276" w:lineRule="auto"/>
        <w:jc w:val="both"/>
        <w:rPr>
          <w:sz w:val="24"/>
          <w:szCs w:val="24"/>
        </w:rPr>
      </w:pPr>
      <w:r w:rsidRPr="00C82DE2">
        <w:rPr>
          <w:sz w:val="24"/>
          <w:szCs w:val="24"/>
        </w:rPr>
        <w:t>8.6 A penalidade de multa pode ser aplicada cumulativamente com as demais sanções.</w:t>
      </w:r>
    </w:p>
    <w:p w:rsidR="00A75B75" w:rsidRPr="00C82DE2" w:rsidRDefault="00A75B75" w:rsidP="00A75B75">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75B75" w:rsidRPr="00C82DE2" w:rsidRDefault="00A75B75" w:rsidP="00A75B75">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A75B75" w:rsidRPr="00C82DE2" w:rsidRDefault="00A75B75" w:rsidP="00A75B75">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A75B75" w:rsidRPr="00C82DE2" w:rsidRDefault="00A75B75" w:rsidP="00A75B75">
      <w:pPr>
        <w:spacing w:line="276" w:lineRule="auto"/>
        <w:jc w:val="both"/>
        <w:rPr>
          <w:sz w:val="24"/>
          <w:szCs w:val="24"/>
        </w:rPr>
      </w:pPr>
      <w:r w:rsidRPr="00C82DE2">
        <w:rPr>
          <w:sz w:val="24"/>
          <w:szCs w:val="24"/>
        </w:rPr>
        <w:lastRenderedPageBreak/>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A75B75" w:rsidRPr="00C82DE2" w:rsidRDefault="00A75B75" w:rsidP="00A75B75">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A75B75" w:rsidRPr="00C82DE2" w:rsidRDefault="00A75B75" w:rsidP="00A75B75">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A75B75" w:rsidRPr="00C82DE2" w:rsidRDefault="00A75B75" w:rsidP="00A75B75">
      <w:pPr>
        <w:spacing w:line="276" w:lineRule="auto"/>
        <w:jc w:val="both"/>
        <w:rPr>
          <w:sz w:val="24"/>
          <w:szCs w:val="24"/>
        </w:rPr>
      </w:pPr>
      <w:r w:rsidRPr="00C82DE2">
        <w:rPr>
          <w:sz w:val="24"/>
          <w:szCs w:val="24"/>
        </w:rPr>
        <w:t>8.13 As penalidades serão obrigatoriamente registradas no SICAF.</w:t>
      </w:r>
    </w:p>
    <w:p w:rsidR="00A75B75" w:rsidRPr="00C82DE2" w:rsidRDefault="00A75B75" w:rsidP="00A75B75">
      <w:pPr>
        <w:spacing w:line="276" w:lineRule="auto"/>
        <w:jc w:val="both"/>
        <w:rPr>
          <w:sz w:val="24"/>
          <w:szCs w:val="24"/>
        </w:rPr>
      </w:pPr>
      <w:r w:rsidRPr="00C82DE2">
        <w:rPr>
          <w:sz w:val="24"/>
          <w:szCs w:val="24"/>
        </w:rPr>
        <w:t>8.14 As sanções por atos praticados no decorrer da contratação estão previstas no Termo de Referência.</w:t>
      </w:r>
    </w:p>
    <w:p w:rsidR="00A75B75" w:rsidRPr="00C82DE2" w:rsidRDefault="00A75B75" w:rsidP="00A75B75">
      <w:pPr>
        <w:adjustRightInd w:val="0"/>
        <w:spacing w:line="276" w:lineRule="auto"/>
        <w:rPr>
          <w:color w:val="000000"/>
          <w:sz w:val="24"/>
          <w:szCs w:val="24"/>
        </w:rPr>
      </w:pPr>
    </w:p>
    <w:p w:rsidR="00A75B75" w:rsidRPr="00C82DE2" w:rsidRDefault="00A75B75" w:rsidP="00A75B75">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A75B75" w:rsidRPr="00C82DE2" w:rsidRDefault="00A75B75" w:rsidP="00A75B75">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A75B75" w:rsidRPr="00C82DE2" w:rsidRDefault="00A75B75" w:rsidP="00A75B75">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A75B75" w:rsidRPr="00AB1470" w:rsidRDefault="00A75B75" w:rsidP="00A75B75">
      <w:pPr>
        <w:adjustRightInd w:val="0"/>
        <w:spacing w:line="276" w:lineRule="auto"/>
        <w:jc w:val="both"/>
        <w:rPr>
          <w:sz w:val="24"/>
          <w:szCs w:val="24"/>
        </w:rPr>
      </w:pPr>
      <w:r w:rsidRPr="00AB1470">
        <w:rPr>
          <w:sz w:val="24"/>
          <w:szCs w:val="24"/>
        </w:rPr>
        <w:t xml:space="preserve">9.5 Os agentes públicos designados para a fiscalização e gestão do contrato, serão: </w:t>
      </w:r>
    </w:p>
    <w:p w:rsidR="00A75B75" w:rsidRPr="00AB1470" w:rsidRDefault="00A75B75" w:rsidP="00A75B75">
      <w:pPr>
        <w:spacing w:line="276" w:lineRule="auto"/>
        <w:ind w:right="-48"/>
        <w:jc w:val="both"/>
        <w:rPr>
          <w:sz w:val="24"/>
          <w:szCs w:val="24"/>
        </w:rPr>
      </w:pPr>
      <w:r w:rsidRPr="00AB1470">
        <w:rPr>
          <w:sz w:val="24"/>
          <w:szCs w:val="24"/>
        </w:rPr>
        <w:t xml:space="preserve">I – Gestor: </w:t>
      </w:r>
      <w:r w:rsidR="000E0C9A">
        <w:rPr>
          <w:sz w:val="24"/>
          <w:szCs w:val="24"/>
        </w:rPr>
        <w:t>Jovis Pereira de Mello</w:t>
      </w:r>
      <w:r w:rsidRPr="00AB1470">
        <w:rPr>
          <w:sz w:val="24"/>
          <w:szCs w:val="24"/>
        </w:rPr>
        <w:t>.</w:t>
      </w:r>
    </w:p>
    <w:p w:rsidR="00A75B75" w:rsidRPr="00AB1470" w:rsidRDefault="00A75B75" w:rsidP="00A75B75">
      <w:pPr>
        <w:adjustRightInd w:val="0"/>
        <w:spacing w:line="276" w:lineRule="auto"/>
        <w:jc w:val="both"/>
        <w:rPr>
          <w:sz w:val="24"/>
          <w:szCs w:val="24"/>
        </w:rPr>
      </w:pPr>
      <w:r w:rsidRPr="00AB1470">
        <w:rPr>
          <w:sz w:val="24"/>
          <w:szCs w:val="24"/>
        </w:rPr>
        <w:t xml:space="preserve">II – Fiscal: </w:t>
      </w:r>
      <w:r w:rsidR="006C678F">
        <w:rPr>
          <w:sz w:val="24"/>
          <w:szCs w:val="24"/>
        </w:rPr>
        <w:t>Aderlan da Silva Vaz.</w:t>
      </w:r>
      <w:r w:rsidRPr="00AB1470">
        <w:rPr>
          <w:sz w:val="24"/>
          <w:szCs w:val="24"/>
        </w:rPr>
        <w:t xml:space="preserve"> </w:t>
      </w:r>
    </w:p>
    <w:p w:rsidR="00AB1470" w:rsidRPr="00C82DE2" w:rsidRDefault="00AB1470" w:rsidP="00A75B75">
      <w:pPr>
        <w:spacing w:line="276" w:lineRule="auto"/>
        <w:ind w:right="-48"/>
        <w:jc w:val="both"/>
        <w:rPr>
          <w:color w:val="000000"/>
          <w:sz w:val="24"/>
          <w:szCs w:val="24"/>
        </w:rPr>
      </w:pPr>
    </w:p>
    <w:p w:rsidR="00832D39" w:rsidRPr="00A604C6" w:rsidRDefault="00832D39" w:rsidP="000C274C">
      <w:pPr>
        <w:widowControl/>
        <w:adjustRightInd w:val="0"/>
        <w:spacing w:line="360" w:lineRule="auto"/>
        <w:jc w:val="both"/>
        <w:rPr>
          <w:rFonts w:eastAsiaTheme="minorHAnsi"/>
          <w:color w:val="000000"/>
          <w:sz w:val="24"/>
          <w:szCs w:val="24"/>
          <w:lang w:val="pt-BR"/>
        </w:rPr>
      </w:pPr>
      <w:r>
        <w:rPr>
          <w:rFonts w:eastAsiaTheme="minorHAnsi"/>
          <w:b/>
          <w:bCs/>
          <w:color w:val="000000"/>
          <w:sz w:val="24"/>
          <w:szCs w:val="24"/>
          <w:lang w:val="pt-BR"/>
        </w:rPr>
        <w:t>10</w:t>
      </w:r>
      <w:r w:rsidRPr="00A604C6">
        <w:rPr>
          <w:rFonts w:eastAsiaTheme="minorHAnsi"/>
          <w:b/>
          <w:bCs/>
          <w:color w:val="000000"/>
          <w:sz w:val="24"/>
          <w:szCs w:val="24"/>
          <w:lang w:val="pt-BR"/>
        </w:rPr>
        <w:t xml:space="preserve">. ADEQUAÇÃO ORÇAMENTÁRIA: </w:t>
      </w:r>
    </w:p>
    <w:p w:rsidR="00832D39" w:rsidRPr="00832D39" w:rsidRDefault="00832D39" w:rsidP="000C274C">
      <w:pPr>
        <w:widowControl/>
        <w:adjustRightInd w:val="0"/>
        <w:spacing w:after="22" w:line="276" w:lineRule="auto"/>
        <w:jc w:val="both"/>
        <w:rPr>
          <w:rFonts w:eastAsiaTheme="minorHAnsi"/>
          <w:color w:val="000000"/>
          <w:sz w:val="24"/>
          <w:szCs w:val="24"/>
          <w:lang w:val="pt-BR"/>
        </w:rPr>
      </w:pPr>
      <w:r w:rsidRPr="00832D39">
        <w:rPr>
          <w:rFonts w:eastAsiaTheme="minorHAnsi"/>
          <w:color w:val="000000"/>
          <w:sz w:val="24"/>
          <w:szCs w:val="24"/>
          <w:lang w:val="pt-BR"/>
        </w:rPr>
        <w:t xml:space="preserve">10.1 As despesas decorrentes da presente aquisição correrão à conta de recursos específicos consignados no orçamento do SAMAE deste exercício, e serão indicadas no parecer contábil; </w:t>
      </w:r>
    </w:p>
    <w:p w:rsidR="00832D39" w:rsidRPr="00E4746D" w:rsidRDefault="00832D39" w:rsidP="00832D39">
      <w:pPr>
        <w:widowControl/>
        <w:adjustRightInd w:val="0"/>
        <w:jc w:val="both"/>
        <w:rPr>
          <w:rFonts w:eastAsiaTheme="minorHAnsi"/>
          <w:sz w:val="24"/>
          <w:szCs w:val="24"/>
          <w:lang w:val="pt-BR"/>
        </w:rPr>
      </w:pPr>
      <w:r w:rsidRPr="00832D39">
        <w:rPr>
          <w:rFonts w:eastAsiaTheme="minorHAnsi"/>
          <w:sz w:val="24"/>
          <w:szCs w:val="24"/>
          <w:lang w:val="pt-BR"/>
        </w:rPr>
        <w:t>10.2 A aquisição</w:t>
      </w:r>
      <w:r w:rsidRPr="00E4746D">
        <w:rPr>
          <w:rFonts w:eastAsiaTheme="minorHAnsi"/>
          <w:sz w:val="24"/>
          <w:szCs w:val="24"/>
          <w:lang w:val="pt-BR"/>
        </w:rPr>
        <w:t xml:space="preserve"> poderá utilizar fonte de recursos indicadas para: </w:t>
      </w:r>
    </w:p>
    <w:tbl>
      <w:tblPr>
        <w:tblW w:w="89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1920"/>
        <w:gridCol w:w="4430"/>
        <w:gridCol w:w="10"/>
      </w:tblGrid>
      <w:tr w:rsidR="00AB1470" w:rsidRPr="00961E6F" w:rsidTr="00AB1470">
        <w:trPr>
          <w:trHeight w:val="379"/>
        </w:trPr>
        <w:tc>
          <w:tcPr>
            <w:tcW w:w="2585" w:type="dxa"/>
          </w:tcPr>
          <w:p w:rsidR="00AB1470" w:rsidRPr="005A5455" w:rsidRDefault="00AB1470" w:rsidP="00AB1470">
            <w:pPr>
              <w:tabs>
                <w:tab w:val="left" w:pos="567"/>
              </w:tabs>
              <w:adjustRightInd w:val="0"/>
              <w:jc w:val="both"/>
              <w:rPr>
                <w:bCs/>
                <w:sz w:val="20"/>
                <w:szCs w:val="20"/>
              </w:rPr>
            </w:pPr>
            <w:r w:rsidRPr="005A5455">
              <w:rPr>
                <w:bCs/>
                <w:sz w:val="20"/>
                <w:szCs w:val="20"/>
              </w:rPr>
              <w:t>ORGÃO</w:t>
            </w:r>
          </w:p>
        </w:tc>
        <w:tc>
          <w:tcPr>
            <w:tcW w:w="1920" w:type="dxa"/>
          </w:tcPr>
          <w:p w:rsidR="00AB1470" w:rsidRPr="005A5455" w:rsidRDefault="00AB1470" w:rsidP="00AB1470">
            <w:pPr>
              <w:tabs>
                <w:tab w:val="left" w:pos="567"/>
              </w:tabs>
              <w:adjustRightInd w:val="0"/>
              <w:jc w:val="center"/>
              <w:rPr>
                <w:bCs/>
                <w:sz w:val="20"/>
                <w:szCs w:val="20"/>
              </w:rPr>
            </w:pPr>
            <w:r w:rsidRPr="005A5455">
              <w:rPr>
                <w:bCs/>
                <w:sz w:val="20"/>
                <w:szCs w:val="20"/>
              </w:rPr>
              <w:t>30</w:t>
            </w:r>
          </w:p>
        </w:tc>
        <w:tc>
          <w:tcPr>
            <w:tcW w:w="4440" w:type="dxa"/>
            <w:gridSpan w:val="2"/>
          </w:tcPr>
          <w:p w:rsidR="00AB1470" w:rsidRPr="005A5455" w:rsidRDefault="00AB1470" w:rsidP="00AB1470">
            <w:pPr>
              <w:tabs>
                <w:tab w:val="left" w:pos="567"/>
              </w:tabs>
              <w:adjustRightInd w:val="0"/>
              <w:jc w:val="both"/>
              <w:rPr>
                <w:bCs/>
                <w:sz w:val="20"/>
                <w:szCs w:val="20"/>
              </w:rPr>
            </w:pPr>
            <w:r w:rsidRPr="005A5455">
              <w:rPr>
                <w:bCs/>
                <w:sz w:val="20"/>
                <w:szCs w:val="20"/>
              </w:rPr>
              <w:t>Serviço Autônomo Municipal de Água e Esgoto</w:t>
            </w:r>
          </w:p>
        </w:tc>
      </w:tr>
      <w:tr w:rsidR="00AB1470" w:rsidRPr="00961E6F" w:rsidTr="00AB1470">
        <w:trPr>
          <w:trHeight w:val="285"/>
        </w:trPr>
        <w:tc>
          <w:tcPr>
            <w:tcW w:w="2585" w:type="dxa"/>
          </w:tcPr>
          <w:p w:rsidR="00AB1470" w:rsidRPr="005A5455" w:rsidRDefault="00AB1470" w:rsidP="00AB1470">
            <w:pPr>
              <w:tabs>
                <w:tab w:val="left" w:pos="567"/>
              </w:tabs>
              <w:adjustRightInd w:val="0"/>
              <w:jc w:val="both"/>
              <w:rPr>
                <w:bCs/>
                <w:sz w:val="20"/>
                <w:szCs w:val="20"/>
              </w:rPr>
            </w:pPr>
            <w:r w:rsidRPr="005A5455">
              <w:rPr>
                <w:bCs/>
                <w:sz w:val="20"/>
                <w:szCs w:val="20"/>
              </w:rPr>
              <w:t>UNIDADE</w:t>
            </w:r>
          </w:p>
        </w:tc>
        <w:tc>
          <w:tcPr>
            <w:tcW w:w="1920" w:type="dxa"/>
          </w:tcPr>
          <w:p w:rsidR="00AB1470" w:rsidRPr="005A5455" w:rsidRDefault="00AB1470" w:rsidP="00AB1470">
            <w:pPr>
              <w:tabs>
                <w:tab w:val="left" w:pos="567"/>
              </w:tabs>
              <w:adjustRightInd w:val="0"/>
              <w:jc w:val="center"/>
              <w:rPr>
                <w:bCs/>
                <w:sz w:val="20"/>
                <w:szCs w:val="20"/>
              </w:rPr>
            </w:pPr>
            <w:r w:rsidRPr="005A5455">
              <w:rPr>
                <w:bCs/>
                <w:sz w:val="20"/>
                <w:szCs w:val="20"/>
              </w:rPr>
              <w:t>02</w:t>
            </w:r>
          </w:p>
        </w:tc>
        <w:tc>
          <w:tcPr>
            <w:tcW w:w="4440" w:type="dxa"/>
            <w:gridSpan w:val="2"/>
          </w:tcPr>
          <w:p w:rsidR="00AB1470" w:rsidRPr="005A5455" w:rsidRDefault="00AB1470" w:rsidP="00AB1470">
            <w:pPr>
              <w:tabs>
                <w:tab w:val="left" w:pos="567"/>
              </w:tabs>
              <w:adjustRightInd w:val="0"/>
              <w:jc w:val="both"/>
              <w:rPr>
                <w:bCs/>
                <w:sz w:val="20"/>
                <w:szCs w:val="20"/>
              </w:rPr>
            </w:pPr>
            <w:r w:rsidRPr="005A5455">
              <w:rPr>
                <w:bCs/>
                <w:sz w:val="20"/>
                <w:szCs w:val="20"/>
              </w:rPr>
              <w:t xml:space="preserve">Divisão do Sistema </w:t>
            </w:r>
            <w:r>
              <w:rPr>
                <w:bCs/>
                <w:sz w:val="20"/>
                <w:szCs w:val="20"/>
              </w:rPr>
              <w:t xml:space="preserve">de </w:t>
            </w:r>
            <w:r w:rsidRPr="005A5455">
              <w:rPr>
                <w:bCs/>
                <w:sz w:val="20"/>
                <w:szCs w:val="20"/>
              </w:rPr>
              <w:t>Água</w:t>
            </w:r>
          </w:p>
        </w:tc>
      </w:tr>
      <w:tr w:rsidR="00AB1470" w:rsidRPr="00324C20" w:rsidTr="00AB1470">
        <w:trPr>
          <w:gridAfter w:val="1"/>
          <w:wAfter w:w="10" w:type="dxa"/>
          <w:trHeight w:val="345"/>
        </w:trPr>
        <w:tc>
          <w:tcPr>
            <w:tcW w:w="2585" w:type="dxa"/>
          </w:tcPr>
          <w:p w:rsidR="00AB1470" w:rsidRPr="005A5455" w:rsidRDefault="00AB1470" w:rsidP="00AB1470">
            <w:pPr>
              <w:adjustRightInd w:val="0"/>
              <w:jc w:val="both"/>
              <w:rPr>
                <w:bCs/>
                <w:sz w:val="20"/>
                <w:szCs w:val="20"/>
              </w:rPr>
            </w:pPr>
            <w:r w:rsidRPr="005A5455">
              <w:rPr>
                <w:bCs/>
                <w:sz w:val="20"/>
                <w:szCs w:val="20"/>
              </w:rPr>
              <w:t>DOTAÇÕES UTILIZADAS</w:t>
            </w:r>
          </w:p>
        </w:tc>
        <w:tc>
          <w:tcPr>
            <w:tcW w:w="1920" w:type="dxa"/>
          </w:tcPr>
          <w:p w:rsidR="00AB1470" w:rsidRPr="005A5455" w:rsidRDefault="00AB1470" w:rsidP="00BA2734">
            <w:pPr>
              <w:adjustRightInd w:val="0"/>
              <w:jc w:val="center"/>
              <w:rPr>
                <w:bCs/>
                <w:sz w:val="20"/>
                <w:szCs w:val="20"/>
              </w:rPr>
            </w:pPr>
            <w:r w:rsidRPr="005A5455">
              <w:rPr>
                <w:bCs/>
                <w:sz w:val="20"/>
                <w:szCs w:val="20"/>
              </w:rPr>
              <w:t>3.3.90.30.</w:t>
            </w:r>
            <w:r w:rsidR="00BA2734">
              <w:rPr>
                <w:bCs/>
                <w:sz w:val="20"/>
                <w:szCs w:val="20"/>
              </w:rPr>
              <w:t>00</w:t>
            </w:r>
            <w:r w:rsidRPr="005A5455">
              <w:rPr>
                <w:bCs/>
                <w:sz w:val="20"/>
                <w:szCs w:val="20"/>
              </w:rPr>
              <w:t>.00</w:t>
            </w:r>
          </w:p>
        </w:tc>
        <w:tc>
          <w:tcPr>
            <w:tcW w:w="4430" w:type="dxa"/>
          </w:tcPr>
          <w:p w:rsidR="00AB1470" w:rsidRPr="005A5455" w:rsidRDefault="00BA2734" w:rsidP="00AB1470">
            <w:pPr>
              <w:adjustRightInd w:val="0"/>
              <w:jc w:val="both"/>
              <w:rPr>
                <w:bCs/>
                <w:sz w:val="20"/>
                <w:szCs w:val="20"/>
              </w:rPr>
            </w:pPr>
            <w:r>
              <w:rPr>
                <w:bCs/>
                <w:sz w:val="20"/>
                <w:szCs w:val="20"/>
              </w:rPr>
              <w:t xml:space="preserve">Material de Consumo </w:t>
            </w:r>
            <w:r w:rsidR="00AB1470" w:rsidRPr="005A5455">
              <w:rPr>
                <w:bCs/>
                <w:sz w:val="20"/>
                <w:szCs w:val="20"/>
              </w:rPr>
              <w:t xml:space="preserve"> </w:t>
            </w:r>
          </w:p>
        </w:tc>
      </w:tr>
      <w:tr w:rsidR="00AB1470" w:rsidRPr="00324C20" w:rsidTr="00AB1470">
        <w:trPr>
          <w:gridAfter w:val="1"/>
          <w:wAfter w:w="10" w:type="dxa"/>
          <w:trHeight w:val="300"/>
        </w:trPr>
        <w:tc>
          <w:tcPr>
            <w:tcW w:w="2585" w:type="dxa"/>
          </w:tcPr>
          <w:p w:rsidR="00AB1470" w:rsidRPr="005A5455" w:rsidRDefault="00AB1470" w:rsidP="00AB1470">
            <w:pPr>
              <w:adjustRightInd w:val="0"/>
              <w:jc w:val="both"/>
              <w:rPr>
                <w:bCs/>
                <w:sz w:val="20"/>
                <w:szCs w:val="20"/>
              </w:rPr>
            </w:pPr>
            <w:r w:rsidRPr="005A5455">
              <w:rPr>
                <w:bCs/>
                <w:sz w:val="20"/>
                <w:szCs w:val="20"/>
              </w:rPr>
              <w:lastRenderedPageBreak/>
              <w:t>COMPL. ELEMENTO</w:t>
            </w:r>
          </w:p>
        </w:tc>
        <w:tc>
          <w:tcPr>
            <w:tcW w:w="1920" w:type="dxa"/>
          </w:tcPr>
          <w:p w:rsidR="00AB1470" w:rsidRPr="005A5455" w:rsidRDefault="00AB1470" w:rsidP="00BA2734">
            <w:pPr>
              <w:adjustRightInd w:val="0"/>
              <w:jc w:val="center"/>
              <w:rPr>
                <w:bCs/>
                <w:sz w:val="20"/>
                <w:szCs w:val="20"/>
              </w:rPr>
            </w:pPr>
            <w:r w:rsidRPr="005A5455">
              <w:rPr>
                <w:bCs/>
                <w:sz w:val="20"/>
                <w:szCs w:val="20"/>
              </w:rPr>
              <w:t>3.3.90.30.</w:t>
            </w:r>
            <w:r w:rsidR="00BA2734">
              <w:rPr>
                <w:bCs/>
                <w:sz w:val="20"/>
                <w:szCs w:val="20"/>
              </w:rPr>
              <w:t>42.00</w:t>
            </w:r>
            <w:r w:rsidR="00B32ED5">
              <w:rPr>
                <w:bCs/>
                <w:sz w:val="20"/>
                <w:szCs w:val="20"/>
              </w:rPr>
              <w:t>.00</w:t>
            </w:r>
          </w:p>
        </w:tc>
        <w:tc>
          <w:tcPr>
            <w:tcW w:w="4430" w:type="dxa"/>
          </w:tcPr>
          <w:p w:rsidR="00AB1470" w:rsidRPr="005A5455" w:rsidRDefault="00BA2734" w:rsidP="00AB1470">
            <w:pPr>
              <w:adjustRightInd w:val="0"/>
              <w:jc w:val="both"/>
              <w:rPr>
                <w:bCs/>
                <w:sz w:val="20"/>
                <w:szCs w:val="20"/>
              </w:rPr>
            </w:pPr>
            <w:r>
              <w:rPr>
                <w:bCs/>
                <w:sz w:val="20"/>
                <w:szCs w:val="20"/>
              </w:rPr>
              <w:t>Ferrametas</w:t>
            </w:r>
          </w:p>
        </w:tc>
      </w:tr>
      <w:tr w:rsidR="00BA2734" w:rsidRPr="00324C20" w:rsidTr="00AB1470">
        <w:trPr>
          <w:gridAfter w:val="1"/>
          <w:wAfter w:w="10" w:type="dxa"/>
          <w:trHeight w:val="300"/>
        </w:trPr>
        <w:tc>
          <w:tcPr>
            <w:tcW w:w="2585" w:type="dxa"/>
          </w:tcPr>
          <w:p w:rsidR="00BA2734" w:rsidRPr="005A5455" w:rsidRDefault="00BA2734" w:rsidP="00B831D2">
            <w:pPr>
              <w:adjustRightInd w:val="0"/>
              <w:jc w:val="both"/>
              <w:rPr>
                <w:bCs/>
                <w:sz w:val="20"/>
                <w:szCs w:val="20"/>
              </w:rPr>
            </w:pPr>
            <w:r w:rsidRPr="005A5455">
              <w:rPr>
                <w:bCs/>
                <w:sz w:val="20"/>
                <w:szCs w:val="20"/>
              </w:rPr>
              <w:t>DOTAÇÕES UTILIZADAS</w:t>
            </w:r>
          </w:p>
        </w:tc>
        <w:tc>
          <w:tcPr>
            <w:tcW w:w="1920" w:type="dxa"/>
          </w:tcPr>
          <w:p w:rsidR="00BA2734" w:rsidRPr="005A5455" w:rsidRDefault="00BA2734" w:rsidP="00B831D2">
            <w:pPr>
              <w:adjustRightInd w:val="0"/>
              <w:jc w:val="center"/>
              <w:rPr>
                <w:bCs/>
                <w:sz w:val="20"/>
                <w:szCs w:val="20"/>
              </w:rPr>
            </w:pPr>
            <w:r>
              <w:rPr>
                <w:bCs/>
                <w:sz w:val="20"/>
                <w:szCs w:val="20"/>
              </w:rPr>
              <w:t>4.4.90.52.00.00</w:t>
            </w:r>
          </w:p>
        </w:tc>
        <w:tc>
          <w:tcPr>
            <w:tcW w:w="4430" w:type="dxa"/>
          </w:tcPr>
          <w:p w:rsidR="00BA2734" w:rsidRPr="005A5455" w:rsidRDefault="00BA2734" w:rsidP="00B831D2">
            <w:pPr>
              <w:adjustRightInd w:val="0"/>
              <w:jc w:val="both"/>
              <w:rPr>
                <w:bCs/>
                <w:sz w:val="20"/>
                <w:szCs w:val="20"/>
              </w:rPr>
            </w:pPr>
            <w:r>
              <w:rPr>
                <w:bCs/>
                <w:sz w:val="20"/>
                <w:szCs w:val="20"/>
              </w:rPr>
              <w:t>Equipamentos e Material Permanente</w:t>
            </w:r>
          </w:p>
        </w:tc>
      </w:tr>
      <w:tr w:rsidR="00BA2734" w:rsidRPr="00324C20" w:rsidTr="00AB1470">
        <w:trPr>
          <w:gridAfter w:val="1"/>
          <w:wAfter w:w="10" w:type="dxa"/>
          <w:trHeight w:val="300"/>
        </w:trPr>
        <w:tc>
          <w:tcPr>
            <w:tcW w:w="2585" w:type="dxa"/>
          </w:tcPr>
          <w:p w:rsidR="00BA2734" w:rsidRPr="005A5455" w:rsidRDefault="00BA2734" w:rsidP="00B831D2">
            <w:pPr>
              <w:adjustRightInd w:val="0"/>
              <w:jc w:val="both"/>
              <w:rPr>
                <w:bCs/>
                <w:sz w:val="20"/>
                <w:szCs w:val="20"/>
              </w:rPr>
            </w:pPr>
            <w:r w:rsidRPr="005A5455">
              <w:rPr>
                <w:bCs/>
                <w:sz w:val="20"/>
                <w:szCs w:val="20"/>
              </w:rPr>
              <w:t>COMPL. ELEMENTO</w:t>
            </w:r>
          </w:p>
        </w:tc>
        <w:tc>
          <w:tcPr>
            <w:tcW w:w="1920" w:type="dxa"/>
          </w:tcPr>
          <w:p w:rsidR="00BA2734" w:rsidRPr="005A5455" w:rsidRDefault="00BA2734" w:rsidP="00B831D2">
            <w:pPr>
              <w:adjustRightInd w:val="0"/>
              <w:jc w:val="center"/>
              <w:rPr>
                <w:bCs/>
                <w:sz w:val="20"/>
                <w:szCs w:val="20"/>
              </w:rPr>
            </w:pPr>
            <w:r>
              <w:rPr>
                <w:bCs/>
                <w:sz w:val="20"/>
                <w:szCs w:val="20"/>
              </w:rPr>
              <w:t>4.4.90.52.38.00.00</w:t>
            </w:r>
          </w:p>
        </w:tc>
        <w:tc>
          <w:tcPr>
            <w:tcW w:w="4430" w:type="dxa"/>
          </w:tcPr>
          <w:p w:rsidR="00BA2734" w:rsidRPr="005A5455" w:rsidRDefault="00BA2734" w:rsidP="00BA2734">
            <w:pPr>
              <w:adjustRightInd w:val="0"/>
              <w:jc w:val="both"/>
              <w:rPr>
                <w:bCs/>
                <w:sz w:val="20"/>
                <w:szCs w:val="20"/>
              </w:rPr>
            </w:pPr>
            <w:r>
              <w:rPr>
                <w:bCs/>
                <w:sz w:val="20"/>
                <w:szCs w:val="20"/>
              </w:rPr>
              <w:t>Máquinas, ferramentas e utensílios de oficina</w:t>
            </w:r>
          </w:p>
        </w:tc>
      </w:tr>
    </w:tbl>
    <w:p w:rsidR="00832D39" w:rsidRDefault="00832D39" w:rsidP="000C274C">
      <w:pPr>
        <w:adjustRightInd w:val="0"/>
        <w:rPr>
          <w:b/>
          <w:bCs/>
          <w:color w:val="000000"/>
          <w:sz w:val="24"/>
          <w:szCs w:val="24"/>
        </w:rPr>
      </w:pPr>
    </w:p>
    <w:p w:rsidR="00A75B75" w:rsidRPr="00C82DE2" w:rsidRDefault="00832D39" w:rsidP="00A75B75">
      <w:pPr>
        <w:adjustRightInd w:val="0"/>
        <w:spacing w:line="276" w:lineRule="auto"/>
        <w:rPr>
          <w:color w:val="000000"/>
          <w:sz w:val="24"/>
          <w:szCs w:val="24"/>
        </w:rPr>
      </w:pPr>
      <w:r>
        <w:rPr>
          <w:b/>
          <w:bCs/>
          <w:color w:val="000000"/>
          <w:sz w:val="24"/>
          <w:szCs w:val="24"/>
        </w:rPr>
        <w:t>11</w:t>
      </w:r>
      <w:r w:rsidR="00A75B75" w:rsidRPr="00C82DE2">
        <w:rPr>
          <w:b/>
          <w:bCs/>
          <w:color w:val="000000"/>
          <w:sz w:val="24"/>
          <w:szCs w:val="24"/>
        </w:rPr>
        <w:t xml:space="preserve">. DO PAGAMENTO </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.1 Os materiais e insumos fornecidos serão pagos através de emissão de nota fiscal, com frequência mensal.</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.2 O pagamento será realizado após verificação e aceite por parte da fiscalização e gestão designados do contrato.</w:t>
      </w:r>
    </w:p>
    <w:p w:rsidR="00A75B75" w:rsidRDefault="00A75B75" w:rsidP="00A75B75">
      <w:pPr>
        <w:pStyle w:val="PargrafodaLista"/>
        <w:spacing w:line="276" w:lineRule="auto"/>
        <w:ind w:left="0"/>
        <w:rPr>
          <w:sz w:val="24"/>
          <w:szCs w:val="24"/>
        </w:rPr>
      </w:pPr>
      <w:r>
        <w:rPr>
          <w:sz w:val="24"/>
          <w:szCs w:val="24"/>
        </w:rPr>
        <w:t>1</w:t>
      </w:r>
      <w:r w:rsidR="00832D39">
        <w:rPr>
          <w:sz w:val="24"/>
          <w:szCs w:val="24"/>
        </w:rPr>
        <w:t>1</w:t>
      </w:r>
      <w:r>
        <w:rPr>
          <w:sz w:val="24"/>
          <w:szCs w:val="24"/>
        </w:rPr>
        <w:t>.3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A75B75" w:rsidRDefault="00832D39" w:rsidP="00A75B75">
      <w:pPr>
        <w:pStyle w:val="PargrafodaLista"/>
        <w:spacing w:line="276" w:lineRule="auto"/>
        <w:ind w:left="0"/>
        <w:rPr>
          <w:sz w:val="24"/>
          <w:szCs w:val="24"/>
        </w:rPr>
      </w:pPr>
      <w:r>
        <w:rPr>
          <w:sz w:val="24"/>
          <w:szCs w:val="24"/>
        </w:rPr>
        <w:t>11</w:t>
      </w:r>
      <w:r w:rsidR="00A75B75">
        <w:rPr>
          <w:sz w:val="24"/>
          <w:szCs w:val="24"/>
        </w:rPr>
        <w:t>.3.1 A contagem do prazo citado no subitem anterior se dará a partir da data da entrega da mercadoria/serviço e da Nota Fiscal, obedecidas às exigências ali expressas.</w:t>
      </w:r>
    </w:p>
    <w:p w:rsidR="00A75B75" w:rsidRDefault="00A75B75" w:rsidP="00A75B75">
      <w:pPr>
        <w:pStyle w:val="PargrafodaLista"/>
        <w:spacing w:line="276" w:lineRule="auto"/>
        <w:ind w:left="0"/>
        <w:rPr>
          <w:sz w:val="24"/>
          <w:szCs w:val="24"/>
        </w:rPr>
      </w:pPr>
      <w:r>
        <w:rPr>
          <w:color w:val="000000"/>
          <w:sz w:val="24"/>
          <w:szCs w:val="24"/>
        </w:rPr>
        <w:t>1</w:t>
      </w:r>
      <w:r w:rsidR="00832D39">
        <w:rPr>
          <w:color w:val="000000"/>
          <w:sz w:val="24"/>
          <w:szCs w:val="24"/>
        </w:rPr>
        <w:t>1</w:t>
      </w:r>
      <w:r>
        <w:rPr>
          <w:color w:val="000000"/>
          <w:sz w:val="24"/>
          <w:szCs w:val="24"/>
        </w:rPr>
        <w:t>.3.1.1 A licitante vencedora deverá informar na Nota fiscal o nome do(s) item(s) de acordo com o número do processo de licitatório xxx/2024, número do contrato/ata de registro de preços, e outros que julgar conveniente;</w:t>
      </w:r>
    </w:p>
    <w:p w:rsidR="00A75B75" w:rsidRDefault="00A75B75" w:rsidP="00A75B75">
      <w:pPr>
        <w:pStyle w:val="PargrafodaLista"/>
        <w:spacing w:line="276" w:lineRule="auto"/>
        <w:ind w:left="0"/>
        <w:rPr>
          <w:sz w:val="24"/>
          <w:szCs w:val="24"/>
        </w:rPr>
      </w:pPr>
      <w:r>
        <w:rPr>
          <w:color w:val="000000"/>
          <w:sz w:val="24"/>
          <w:szCs w:val="24"/>
        </w:rPr>
        <w:t>1</w:t>
      </w:r>
      <w:r w:rsidR="00832D39">
        <w:rPr>
          <w:color w:val="000000"/>
          <w:sz w:val="24"/>
          <w:szCs w:val="24"/>
        </w:rPr>
        <w:t>1</w:t>
      </w:r>
      <w:r>
        <w:rPr>
          <w:color w:val="000000"/>
          <w:sz w:val="24"/>
          <w:szCs w:val="24"/>
        </w:rPr>
        <w:t xml:space="preserve">.3.1.2 A licitante vencedora deverá informar na Nota Fiscal os dados bancários: nome do banco, agência, conta e chave PIX; </w:t>
      </w:r>
    </w:p>
    <w:p w:rsidR="00A75B75" w:rsidRDefault="00A75B75" w:rsidP="00A75B75">
      <w:pPr>
        <w:spacing w:line="276" w:lineRule="auto"/>
        <w:jc w:val="both"/>
        <w:rPr>
          <w:sz w:val="24"/>
          <w:szCs w:val="24"/>
        </w:rPr>
      </w:pPr>
      <w:r>
        <w:rPr>
          <w:sz w:val="24"/>
          <w:szCs w:val="24"/>
        </w:rPr>
        <w:t>1</w:t>
      </w:r>
      <w:r w:rsidR="00832D39">
        <w:rPr>
          <w:sz w:val="24"/>
          <w:szCs w:val="24"/>
        </w:rPr>
        <w:t>1</w:t>
      </w:r>
      <w:r>
        <w:rPr>
          <w:sz w:val="24"/>
          <w:szCs w:val="24"/>
        </w:rPr>
        <w:t>.</w:t>
      </w:r>
      <w:r w:rsidR="00832D39">
        <w:rPr>
          <w:sz w:val="24"/>
          <w:szCs w:val="24"/>
        </w:rPr>
        <w:t>4</w:t>
      </w:r>
      <w:r>
        <w:rPr>
          <w:sz w:val="24"/>
          <w:szCs w:val="24"/>
        </w:rPr>
        <w:t xml:space="preserve"> Havendo erro na nota fiscal ou circunstâncias que impeçam a liquidação da despesa, será solicitado à fornecedora a substituição do mesmo.</w:t>
      </w:r>
    </w:p>
    <w:p w:rsidR="00A75B75" w:rsidRDefault="00A75B75" w:rsidP="00A75B75">
      <w:pPr>
        <w:spacing w:line="276" w:lineRule="auto"/>
        <w:jc w:val="both"/>
        <w:rPr>
          <w:sz w:val="24"/>
          <w:szCs w:val="24"/>
        </w:rPr>
      </w:pPr>
      <w:r>
        <w:rPr>
          <w:sz w:val="24"/>
          <w:szCs w:val="24"/>
        </w:rPr>
        <w:t>1</w:t>
      </w:r>
      <w:r w:rsidR="00832D39">
        <w:rPr>
          <w:sz w:val="24"/>
          <w:szCs w:val="24"/>
        </w:rPr>
        <w:t>1.5</w:t>
      </w:r>
      <w:r>
        <w:rPr>
          <w:sz w:val="24"/>
          <w:szCs w:val="24"/>
        </w:rPr>
        <w:t xml:space="preserve"> Caso a licitante vencedora seja beneficiária de imunidade ou isenção fiscal, deverá apresentar, juntamente com a Nota Fiscal, a devida comprovação, a fim de evitar a retenção na fonte dos tributos e contribuições, conforme legislação em vigor.</w:t>
      </w:r>
    </w:p>
    <w:p w:rsidR="00A75B75" w:rsidRDefault="00A75B75" w:rsidP="00A75B75">
      <w:pPr>
        <w:spacing w:line="276" w:lineRule="auto"/>
        <w:jc w:val="both"/>
        <w:rPr>
          <w:sz w:val="24"/>
          <w:szCs w:val="24"/>
        </w:rPr>
      </w:pPr>
      <w:r>
        <w:rPr>
          <w:sz w:val="24"/>
          <w:szCs w:val="24"/>
        </w:rPr>
        <w:t>1</w:t>
      </w:r>
      <w:r w:rsidR="00832D39">
        <w:rPr>
          <w:sz w:val="24"/>
          <w:szCs w:val="24"/>
        </w:rPr>
        <w:t>1.6</w:t>
      </w:r>
      <w:r>
        <w:rPr>
          <w:sz w:val="24"/>
          <w:szCs w:val="24"/>
        </w:rPr>
        <w:t xml:space="preserve">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186D6A" w:rsidRDefault="00186D6A"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025F63" w:rsidRDefault="00025F63"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186D6A" w:rsidRDefault="00186D6A" w:rsidP="00E4746D">
      <w:pPr>
        <w:adjustRightInd w:val="0"/>
        <w:spacing w:line="276" w:lineRule="auto"/>
        <w:jc w:val="both"/>
        <w:rPr>
          <w:sz w:val="24"/>
          <w:szCs w:val="24"/>
        </w:rPr>
      </w:pPr>
    </w:p>
    <w:p w:rsidR="00B96999" w:rsidRDefault="00B96999" w:rsidP="00E4746D">
      <w:pPr>
        <w:adjustRightInd w:val="0"/>
        <w:spacing w:line="276" w:lineRule="auto"/>
        <w:jc w:val="both"/>
        <w:rPr>
          <w:sz w:val="24"/>
          <w:szCs w:val="24"/>
        </w:rPr>
      </w:pPr>
    </w:p>
    <w:p w:rsidR="00C140C4" w:rsidRDefault="00C90439" w:rsidP="006F7E3D">
      <w:pPr>
        <w:ind w:right="-48"/>
        <w:jc w:val="both"/>
        <w:rPr>
          <w:b/>
          <w:bCs/>
          <w:sz w:val="23"/>
          <w:szCs w:val="23"/>
        </w:rPr>
      </w:pPr>
      <w:r>
        <w:rPr>
          <w:b/>
          <w:bCs/>
          <w:noProof/>
          <w:sz w:val="23"/>
          <w:szCs w:val="23"/>
          <w:lang w:val="pt-BR" w:eastAsia="pt-BR"/>
        </w:rPr>
      </w:r>
      <w:r w:rsidRPr="00C90439">
        <w:rPr>
          <w:b/>
          <w:bCs/>
          <w:noProof/>
          <w:sz w:val="23"/>
          <w:szCs w:val="23"/>
          <w:lang w:val="pt-BR" w:eastAsia="pt-BR"/>
        </w:rPr>
        <w:pict>
          <v:shape id="Caixa de texto 152" o:spid="_x0000_s1027"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545CCA" w:rsidRPr="00685181" w:rsidRDefault="00545CCA"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823203" w:rsidP="00C140C4">
      <w:pPr>
        <w:widowControl/>
        <w:adjustRightInd w:val="0"/>
        <w:jc w:val="both"/>
        <w:rPr>
          <w:rFonts w:eastAsiaTheme="minorHAnsi"/>
          <w:b/>
          <w:color w:val="000000"/>
          <w:sz w:val="24"/>
          <w:szCs w:val="24"/>
          <w:lang w:val="pt-BR"/>
        </w:rPr>
      </w:pPr>
      <w:r>
        <w:rPr>
          <w:rFonts w:eastAsiaTheme="minorHAnsi"/>
          <w:b/>
          <w:color w:val="000000"/>
          <w:sz w:val="24"/>
          <w:szCs w:val="24"/>
          <w:lang w:val="pt-BR"/>
        </w:rPr>
        <w:t xml:space="preserve">1. </w:t>
      </w:r>
      <w:r w:rsidR="00C140C4" w:rsidRPr="00C140C4">
        <w:rPr>
          <w:rFonts w:eastAsiaTheme="minorHAnsi"/>
          <w:b/>
          <w:color w:val="000000"/>
          <w:sz w:val="24"/>
          <w:szCs w:val="24"/>
          <w:lang w:val="pt-BR"/>
        </w:rPr>
        <w:t xml:space="preserve">HABILITAÇÃO </w:t>
      </w:r>
    </w:p>
    <w:p w:rsidR="00823203" w:rsidRDefault="00823203" w:rsidP="00C140C4">
      <w:pPr>
        <w:widowControl/>
        <w:adjustRightInd w:val="0"/>
        <w:jc w:val="both"/>
        <w:rPr>
          <w:rFonts w:eastAsiaTheme="minorHAnsi"/>
          <w:b/>
          <w:color w:val="000000"/>
          <w:sz w:val="24"/>
          <w:szCs w:val="24"/>
          <w:lang w:val="pt-BR"/>
        </w:rPr>
      </w:pPr>
    </w:p>
    <w:p w:rsidR="00823203" w:rsidRDefault="00444F41" w:rsidP="00C140C4">
      <w:pPr>
        <w:widowControl/>
        <w:adjustRightInd w:val="0"/>
        <w:jc w:val="both"/>
        <w:rPr>
          <w:b/>
          <w:bCs/>
          <w:sz w:val="23"/>
          <w:szCs w:val="23"/>
        </w:rPr>
      </w:pPr>
      <w:r>
        <w:rPr>
          <w:b/>
          <w:bCs/>
          <w:sz w:val="23"/>
          <w:szCs w:val="23"/>
        </w:rPr>
        <w:t>1.1 EXIGÊNCIAS PARA HABILITAÇÃO</w:t>
      </w:r>
    </w:p>
    <w:p w:rsidR="00444F41" w:rsidRPr="00C140C4" w:rsidRDefault="00444F41" w:rsidP="00C140C4">
      <w:pPr>
        <w:widowControl/>
        <w:adjustRightInd w:val="0"/>
        <w:jc w:val="both"/>
        <w:rPr>
          <w:rFonts w:eastAsiaTheme="minorHAnsi"/>
          <w:b/>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F9709D">
        <w:rPr>
          <w:rFonts w:eastAsiaTheme="minorHAnsi"/>
          <w:b/>
          <w:color w:val="000000"/>
          <w:sz w:val="24"/>
          <w:szCs w:val="24"/>
          <w:lang w:val="pt-BR"/>
        </w:rPr>
        <w:t>1.1.1</w:t>
      </w:r>
      <w:r w:rsidR="00C140C4" w:rsidRPr="00C140C4">
        <w:rPr>
          <w:rFonts w:eastAsiaTheme="minorHAnsi"/>
          <w:color w:val="000000"/>
          <w:sz w:val="24"/>
          <w:szCs w:val="24"/>
          <w:lang w:val="pt-BR"/>
        </w:rPr>
        <w:t xml:space="preserve">Os documentos exigidos para Habilitação deverão ser enviados por meio do sistema, através do campo </w:t>
      </w:r>
      <w:r w:rsidR="00C140C4" w:rsidRPr="00C140C4">
        <w:rPr>
          <w:rFonts w:eastAsiaTheme="minorHAnsi"/>
          <w:b/>
          <w:bCs/>
          <w:color w:val="000000"/>
          <w:sz w:val="24"/>
          <w:szCs w:val="24"/>
          <w:lang w:val="pt-BR"/>
        </w:rPr>
        <w:t xml:space="preserve">“Documentos Complementares – Pós Disputa” </w:t>
      </w:r>
      <w:r w:rsidR="00C140C4" w:rsidRPr="00C140C4">
        <w:rPr>
          <w:rFonts w:eastAsiaTheme="minorHAnsi"/>
          <w:color w:val="000000"/>
          <w:sz w:val="24"/>
          <w:szCs w:val="24"/>
          <w:lang w:val="pt-BR"/>
        </w:rPr>
        <w:t xml:space="preserve">em formato digital, no prazo de </w:t>
      </w:r>
      <w:r w:rsidR="00C140C4" w:rsidRPr="00C140C4">
        <w:rPr>
          <w:rFonts w:eastAsiaTheme="minorHAnsi"/>
          <w:b/>
          <w:bCs/>
          <w:color w:val="000000"/>
          <w:sz w:val="24"/>
          <w:szCs w:val="24"/>
          <w:lang w:val="pt-BR"/>
        </w:rPr>
        <w:t>03 (TRÊS) HORAS</w:t>
      </w:r>
      <w:r w:rsidR="00C140C4" w:rsidRPr="00C140C4">
        <w:rPr>
          <w:rFonts w:eastAsiaTheme="minorHAnsi"/>
          <w:color w:val="000000"/>
          <w:sz w:val="24"/>
          <w:szCs w:val="24"/>
          <w:lang w:val="pt-BR"/>
        </w:rPr>
        <w:t xml:space="preserve">, os quais deverão ser encaminhados acompanhando a Proposta Final ajustada ao lance vencedor, </w:t>
      </w:r>
      <w:r w:rsidR="00C140C4" w:rsidRPr="00C140C4">
        <w:rPr>
          <w:rFonts w:eastAsiaTheme="minorHAnsi"/>
          <w:b/>
          <w:bCs/>
          <w:color w:val="000000"/>
          <w:sz w:val="24"/>
          <w:szCs w:val="24"/>
          <w:lang w:val="pt-BR"/>
        </w:rPr>
        <w:t xml:space="preserve">e/ou </w:t>
      </w:r>
      <w:r w:rsidR="00C140C4" w:rsidRPr="00C140C4">
        <w:rPr>
          <w:rFonts w:eastAsiaTheme="minorHAnsi"/>
          <w:color w:val="000000"/>
          <w:sz w:val="24"/>
          <w:szCs w:val="24"/>
          <w:lang w:val="pt-BR"/>
        </w:rPr>
        <w:t xml:space="preserve">ao e-mail: compraselicitacoes@samaejgv.com.br, </w:t>
      </w:r>
      <w:r w:rsidR="00C140C4" w:rsidRPr="00C140C4">
        <w:rPr>
          <w:rFonts w:eastAsiaTheme="minorHAnsi"/>
          <w:b/>
          <w:bCs/>
          <w:color w:val="000000"/>
          <w:sz w:val="24"/>
          <w:szCs w:val="24"/>
          <w:lang w:val="pt-BR"/>
        </w:rPr>
        <w:t xml:space="preserve">estando facultada a inserção concomitante dos documentos de habilitação exigidos no edital, no momento do preenchimento da proposta, a fim de conferir brevidade à adjudicação do processo, tendo como base os princípios da eficiência, da motivação, da razoabilidade, da celeridade, conforme art. 5º da Lei nº 14.133/21. </w:t>
      </w:r>
    </w:p>
    <w:p w:rsidR="00823203" w:rsidRDefault="00823203" w:rsidP="00C140C4">
      <w:pPr>
        <w:widowControl/>
        <w:adjustRightInd w:val="0"/>
        <w:jc w:val="both"/>
        <w:rPr>
          <w:rFonts w:eastAsiaTheme="minorHAnsi"/>
          <w:color w:val="000000"/>
          <w:sz w:val="24"/>
          <w:szCs w:val="24"/>
          <w:lang w:val="pt-BR"/>
        </w:rPr>
      </w:pPr>
    </w:p>
    <w:p w:rsidR="00C140C4" w:rsidRPr="00701FC2" w:rsidRDefault="00C140C4"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 xml:space="preserve">1.1.2 Eventualmente, poderão ser solicitados documentos complementares sanatórios, nos termos do art. 64, I da Lei nº 14.133/21, os quais deverão ser encaminhados nos termos do subitem anterior. </w:t>
      </w:r>
    </w:p>
    <w:p w:rsidR="00823203" w:rsidRPr="00701FC2" w:rsidRDefault="00823203" w:rsidP="00C140C4">
      <w:pPr>
        <w:widowControl/>
        <w:adjustRightInd w:val="0"/>
        <w:jc w:val="both"/>
        <w:rPr>
          <w:rFonts w:eastAsiaTheme="minorHAnsi"/>
          <w:color w:val="000000"/>
          <w:sz w:val="24"/>
          <w:szCs w:val="24"/>
          <w:lang w:val="pt-BR"/>
        </w:rPr>
      </w:pPr>
    </w:p>
    <w:p w:rsidR="00C140C4" w:rsidRPr="00701FC2"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1.1.3</w:t>
      </w:r>
      <w:r w:rsidR="00C140C4" w:rsidRPr="00701FC2">
        <w:rPr>
          <w:rFonts w:eastAsiaTheme="minorHAnsi"/>
          <w:color w:val="000000"/>
          <w:sz w:val="24"/>
          <w:szCs w:val="24"/>
          <w:lang w:val="pt-BR"/>
        </w:rPr>
        <w:t xml:space="preserve"> 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 </w:t>
      </w:r>
    </w:p>
    <w:p w:rsidR="00823203" w:rsidRPr="00701FC2" w:rsidRDefault="00823203" w:rsidP="00C140C4">
      <w:pPr>
        <w:widowControl/>
        <w:adjustRightInd w:val="0"/>
        <w:jc w:val="both"/>
        <w:rPr>
          <w:rFonts w:eastAsiaTheme="minorHAnsi"/>
          <w:color w:val="000000"/>
          <w:sz w:val="24"/>
          <w:szCs w:val="24"/>
          <w:lang w:val="pt-BR"/>
        </w:rPr>
      </w:pPr>
    </w:p>
    <w:p w:rsidR="00C140C4" w:rsidRPr="00C140C4" w:rsidRDefault="00F9709D" w:rsidP="00C140C4">
      <w:pPr>
        <w:widowControl/>
        <w:adjustRightInd w:val="0"/>
        <w:jc w:val="both"/>
        <w:rPr>
          <w:rFonts w:eastAsiaTheme="minorHAnsi"/>
          <w:color w:val="000000"/>
          <w:sz w:val="24"/>
          <w:szCs w:val="24"/>
          <w:lang w:val="pt-BR"/>
        </w:rPr>
      </w:pPr>
      <w:r w:rsidRPr="00701FC2">
        <w:rPr>
          <w:rFonts w:eastAsiaTheme="minorHAnsi"/>
          <w:color w:val="000000"/>
          <w:sz w:val="24"/>
          <w:szCs w:val="24"/>
          <w:lang w:val="pt-BR"/>
        </w:rPr>
        <w:t>1.1.4</w:t>
      </w:r>
      <w:r w:rsidR="00C140C4" w:rsidRPr="00701FC2">
        <w:rPr>
          <w:rFonts w:eastAsiaTheme="minorHAnsi"/>
          <w:color w:val="000000"/>
          <w:sz w:val="24"/>
          <w:szCs w:val="24"/>
          <w:lang w:val="pt-BR"/>
        </w:rPr>
        <w:t xml:space="preserve"> A critério </w:t>
      </w:r>
      <w:proofErr w:type="gramStart"/>
      <w:r w:rsidR="00C140C4" w:rsidRPr="00701FC2">
        <w:rPr>
          <w:rFonts w:eastAsiaTheme="minorHAnsi"/>
          <w:color w:val="000000"/>
          <w:sz w:val="24"/>
          <w:szCs w:val="24"/>
          <w:lang w:val="pt-BR"/>
        </w:rPr>
        <w:t>do(</w:t>
      </w:r>
      <w:proofErr w:type="gramEnd"/>
      <w:r w:rsidR="00C140C4" w:rsidRPr="00701FC2">
        <w:rPr>
          <w:rFonts w:eastAsiaTheme="minorHAnsi"/>
          <w:color w:val="000000"/>
          <w:sz w:val="24"/>
          <w:szCs w:val="24"/>
          <w:lang w:val="pt-BR"/>
        </w:rPr>
        <w:t xml:space="preserve">a) </w:t>
      </w:r>
      <w:r w:rsidR="00CC5BA4">
        <w:rPr>
          <w:rFonts w:eastAsiaTheme="minorHAnsi"/>
          <w:color w:val="000000"/>
          <w:sz w:val="24"/>
          <w:szCs w:val="24"/>
          <w:lang w:val="pt-BR"/>
        </w:rPr>
        <w:t>Agente de Contratação</w:t>
      </w:r>
      <w:r w:rsidR="00C140C4" w:rsidRPr="00701FC2">
        <w:rPr>
          <w:rFonts w:eastAsiaTheme="minorHAnsi"/>
          <w:color w:val="000000"/>
          <w:sz w:val="24"/>
          <w:szCs w:val="24"/>
          <w:lang w:val="pt-BR"/>
        </w:rPr>
        <w:t xml:space="preserve"> e da Comissão de Contratação/Apoio poderão ser solicitadas para encaminhamento, observando o prazo de 03 (TRÊS) DIAS ÚTEIS, contados a partir da data da realização do Pregão, a Proposta original, assim como as Declarações contidas no subitem 1.2.2.2 deste Anexo, acompanhado de eventual documento que não possa ser substituído por assinatura e/ou certificação eletrônica, considerando-se por original, documento que tenha passado por qualquer processo de cópia autenticada por cartório competente, por cópia não</w:t>
      </w:r>
      <w:r w:rsidR="00C140C4" w:rsidRPr="00C140C4">
        <w:rPr>
          <w:rFonts w:eastAsiaTheme="minorHAnsi"/>
          <w:color w:val="000000"/>
          <w:sz w:val="24"/>
          <w:szCs w:val="24"/>
          <w:lang w:val="pt-BR"/>
        </w:rPr>
        <w:t xml:space="preserve"> autenticada, mediante a exibição dos originais para conferência por parte do Pregoeiro ou através de exemplares publicados em órgão da Imprensa Oficial e com validade na data de realização da licitação</w:t>
      </w:r>
      <w:r w:rsidR="00C140C4" w:rsidRPr="00C140C4">
        <w:rPr>
          <w:rFonts w:eastAsiaTheme="minorHAnsi"/>
          <w:b/>
          <w:bCs/>
          <w:color w:val="000000"/>
          <w:sz w:val="24"/>
          <w:szCs w:val="24"/>
          <w:lang w:val="pt-BR"/>
        </w:rPr>
        <w:t xml:space="preserve">. </w:t>
      </w:r>
    </w:p>
    <w:p w:rsidR="00823203" w:rsidRDefault="00C140C4" w:rsidP="00823203">
      <w:pPr>
        <w:widowControl/>
        <w:adjustRightInd w:val="0"/>
        <w:jc w:val="both"/>
        <w:rPr>
          <w:rFonts w:eastAsiaTheme="minorHAnsi"/>
          <w:color w:val="000000"/>
          <w:sz w:val="24"/>
          <w:szCs w:val="24"/>
          <w:lang w:val="pt-BR"/>
        </w:rPr>
      </w:pPr>
      <w:r w:rsidRPr="00823203">
        <w:rPr>
          <w:rFonts w:eastAsiaTheme="minorHAnsi"/>
          <w:color w:val="000000"/>
          <w:sz w:val="24"/>
          <w:szCs w:val="24"/>
          <w:lang w:val="pt-BR"/>
        </w:rPr>
        <w:t xml:space="preserve">Endereço para envio: </w:t>
      </w:r>
      <w:r w:rsidR="00823203" w:rsidRPr="00823203">
        <w:rPr>
          <w:rFonts w:eastAsiaTheme="minorHAnsi"/>
          <w:color w:val="000000"/>
          <w:sz w:val="24"/>
          <w:szCs w:val="24"/>
          <w:lang w:val="pt-BR"/>
        </w:rPr>
        <w:t>SERVIÇO AUTÔNOMO MUNICIPAL DE ÁGUA E ESGOTO DE JAGUARIAÍVA</w:t>
      </w:r>
      <w:r w:rsidRPr="00823203">
        <w:rPr>
          <w:rFonts w:eastAsiaTheme="minorHAnsi"/>
          <w:color w:val="000000"/>
          <w:sz w:val="24"/>
          <w:szCs w:val="24"/>
          <w:lang w:val="pt-BR"/>
        </w:rPr>
        <w:t xml:space="preserve">/PR sito à </w:t>
      </w:r>
      <w:r w:rsidR="00F935FD">
        <w:rPr>
          <w:rFonts w:eastAsiaTheme="minorHAnsi"/>
          <w:color w:val="000000"/>
          <w:sz w:val="24"/>
          <w:szCs w:val="24"/>
          <w:lang w:val="pt-BR"/>
        </w:rPr>
        <w:t xml:space="preserve">Rua </w:t>
      </w:r>
      <w:r w:rsidR="00823203" w:rsidRPr="00823203">
        <w:rPr>
          <w:rFonts w:eastAsiaTheme="minorHAnsi"/>
          <w:color w:val="000000"/>
          <w:sz w:val="24"/>
          <w:szCs w:val="24"/>
          <w:lang w:val="pt-BR"/>
        </w:rPr>
        <w:t>Porto Velho</w:t>
      </w:r>
      <w:r w:rsidRPr="00823203">
        <w:rPr>
          <w:rFonts w:eastAsiaTheme="minorHAnsi"/>
          <w:color w:val="000000"/>
          <w:sz w:val="24"/>
          <w:szCs w:val="24"/>
          <w:lang w:val="pt-BR"/>
        </w:rPr>
        <w:t xml:space="preserve"> nº 14</w:t>
      </w:r>
      <w:r w:rsidR="00823203" w:rsidRPr="00823203">
        <w:rPr>
          <w:rFonts w:eastAsiaTheme="minorHAnsi"/>
          <w:color w:val="000000"/>
          <w:sz w:val="24"/>
          <w:szCs w:val="24"/>
          <w:lang w:val="pt-BR"/>
        </w:rPr>
        <w:t>0</w:t>
      </w:r>
      <w:r w:rsidRPr="00823203">
        <w:rPr>
          <w:rFonts w:eastAsiaTheme="minorHAnsi"/>
          <w:color w:val="000000"/>
          <w:sz w:val="24"/>
          <w:szCs w:val="24"/>
          <w:lang w:val="pt-BR"/>
        </w:rPr>
        <w:t xml:space="preserve">, </w:t>
      </w:r>
      <w:r w:rsidR="00823203" w:rsidRPr="00823203">
        <w:rPr>
          <w:rFonts w:eastAsiaTheme="minorHAnsi"/>
          <w:color w:val="000000"/>
          <w:sz w:val="24"/>
          <w:szCs w:val="24"/>
          <w:lang w:val="pt-BR"/>
        </w:rPr>
        <w:t>Jardim São Roque</w:t>
      </w:r>
      <w:r w:rsidRPr="00823203">
        <w:rPr>
          <w:rFonts w:eastAsiaTheme="minorHAnsi"/>
          <w:color w:val="000000"/>
          <w:sz w:val="24"/>
          <w:szCs w:val="24"/>
          <w:lang w:val="pt-BR"/>
        </w:rPr>
        <w:t xml:space="preserve">, CEP: 84.200-000, aos cuidados do Departamento de Compras e Licitação. </w:t>
      </w:r>
    </w:p>
    <w:p w:rsidR="00823203" w:rsidRDefault="00823203" w:rsidP="00823203">
      <w:pPr>
        <w:widowControl/>
        <w:adjustRightInd w:val="0"/>
        <w:jc w:val="both"/>
        <w:rPr>
          <w:rFonts w:ascii="Calibri" w:eastAsiaTheme="minorHAnsi" w:hAnsi="Calibri" w:cs="Calibri"/>
          <w:b/>
          <w:bCs/>
          <w:sz w:val="23"/>
          <w:szCs w:val="23"/>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 xml:space="preserve">1.2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 xml:space="preserve">1.2.1 Proposta de Preço </w:t>
      </w:r>
      <w:r w:rsidRPr="00444F41">
        <w:rPr>
          <w:rFonts w:eastAsiaTheme="minorHAnsi"/>
          <w:sz w:val="24"/>
          <w:szCs w:val="24"/>
          <w:lang w:val="pt-BR"/>
        </w:rPr>
        <w:t xml:space="preserve">redigida em conformidade ao item 6.2 deste Edital.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2</w:t>
      </w:r>
      <w:r w:rsidRPr="00444F41">
        <w:rPr>
          <w:rFonts w:eastAsiaTheme="minorHAnsi"/>
          <w:b/>
          <w:bCs/>
          <w:sz w:val="24"/>
          <w:szCs w:val="24"/>
          <w:lang w:val="pt-BR"/>
        </w:rPr>
        <w:t xml:space="preserve"> Habilitação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lastRenderedPageBreak/>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C140C4" w:rsidP="00444F41">
      <w:pPr>
        <w:widowControl/>
        <w:adjustRightInd w:val="0"/>
        <w:jc w:val="both"/>
        <w:rPr>
          <w:rFonts w:eastAsiaTheme="minorHAnsi"/>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3</w:t>
      </w:r>
      <w:r w:rsidRPr="00444F41">
        <w:rPr>
          <w:rFonts w:eastAsiaTheme="minorHAnsi"/>
          <w:b/>
          <w:bCs/>
          <w:sz w:val="24"/>
          <w:szCs w:val="24"/>
          <w:lang w:val="pt-BR"/>
        </w:rPr>
        <w:t xml:space="preserve"> Regularidade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b/>
          <w:bCs/>
          <w:sz w:val="24"/>
          <w:szCs w:val="24"/>
          <w:lang w:val="pt-BR"/>
        </w:rPr>
      </w:pPr>
      <w:r w:rsidRPr="00444F41">
        <w:rPr>
          <w:rFonts w:eastAsiaTheme="minorHAnsi"/>
          <w:b/>
          <w:bCs/>
          <w:sz w:val="24"/>
          <w:szCs w:val="24"/>
          <w:lang w:val="pt-BR"/>
        </w:rPr>
        <w:t>1.2.</w:t>
      </w:r>
      <w:r w:rsidR="00E71267">
        <w:rPr>
          <w:rFonts w:eastAsiaTheme="minorHAnsi"/>
          <w:b/>
          <w:bCs/>
          <w:sz w:val="24"/>
          <w:szCs w:val="24"/>
          <w:lang w:val="pt-BR"/>
        </w:rPr>
        <w:t>4</w:t>
      </w:r>
      <w:r w:rsidRPr="00444F41">
        <w:rPr>
          <w:rFonts w:eastAsiaTheme="minorHAnsi"/>
          <w:b/>
          <w:bCs/>
          <w:sz w:val="24"/>
          <w:szCs w:val="24"/>
          <w:lang w:val="pt-BR"/>
        </w:rPr>
        <w:t xml:space="preserve"> Qualificação Econômico-Financeira </w:t>
      </w:r>
    </w:p>
    <w:p w:rsidR="00C140C4" w:rsidRPr="00C35FC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64524F">
        <w:rPr>
          <w:rFonts w:eastAsiaTheme="minorHAnsi"/>
          <w:bCs/>
          <w:sz w:val="24"/>
          <w:szCs w:val="24"/>
          <w:lang w:val="pt-BR"/>
        </w:rPr>
        <w:t xml:space="preserve">Certidão negativa falência e recuperação judicial </w:t>
      </w:r>
      <w:r w:rsidRPr="0064524F">
        <w:rPr>
          <w:rFonts w:eastAsiaTheme="minorHAnsi"/>
          <w:sz w:val="24"/>
          <w:szCs w:val="24"/>
          <w:lang w:val="pt-BR"/>
        </w:rPr>
        <w:t>expedida</w:t>
      </w:r>
      <w:r w:rsidRPr="00C35FC1">
        <w:rPr>
          <w:rFonts w:eastAsiaTheme="minorHAnsi"/>
          <w:sz w:val="24"/>
          <w:szCs w:val="24"/>
          <w:lang w:val="pt-BR"/>
        </w:rPr>
        <w:t xml:space="preserve"> pelo Cartório Distribuidor da pessoa jurídica, contendo expresso na própria certidão o prazo de sua validade. </w:t>
      </w:r>
    </w:p>
    <w:p w:rsidR="00C140C4" w:rsidRPr="00C35FC1" w:rsidRDefault="00C140C4" w:rsidP="00444F41">
      <w:pPr>
        <w:widowControl/>
        <w:adjustRightInd w:val="0"/>
        <w:jc w:val="both"/>
        <w:rPr>
          <w:rFonts w:eastAsiaTheme="minorHAnsi"/>
          <w:sz w:val="24"/>
          <w:szCs w:val="24"/>
          <w:lang w:val="pt-BR"/>
        </w:rPr>
      </w:pPr>
      <w:proofErr w:type="gramStart"/>
      <w:r w:rsidRPr="0064524F">
        <w:rPr>
          <w:rFonts w:eastAsiaTheme="minorHAnsi"/>
          <w:sz w:val="24"/>
          <w:szCs w:val="24"/>
          <w:lang w:val="pt-BR"/>
        </w:rPr>
        <w:t>a.</w:t>
      </w:r>
      <w:proofErr w:type="gramEnd"/>
      <w:r w:rsidRPr="0064524F">
        <w:rPr>
          <w:rFonts w:eastAsiaTheme="minorHAnsi"/>
          <w:sz w:val="24"/>
          <w:szCs w:val="24"/>
          <w:lang w:val="pt-BR"/>
        </w:rPr>
        <w:t>1)</w:t>
      </w:r>
      <w:r w:rsidRPr="00C35FC1">
        <w:rPr>
          <w:rFonts w:eastAsiaTheme="minorHAnsi"/>
          <w:sz w:val="24"/>
          <w:szCs w:val="24"/>
          <w:lang w:val="pt-BR"/>
        </w:rPr>
        <w:t xml:space="preserve"> Para as empresas que optarem de participar através de filial, deverá também ser apresentada certidão negativa para com o cartório/comarca onde se encontra instalada a filial. </w:t>
      </w:r>
    </w:p>
    <w:p w:rsidR="00C140C4" w:rsidRPr="0064524F" w:rsidRDefault="00C140C4" w:rsidP="00444F41">
      <w:pPr>
        <w:widowControl/>
        <w:adjustRightInd w:val="0"/>
        <w:jc w:val="both"/>
        <w:rPr>
          <w:rFonts w:eastAsiaTheme="minorHAnsi"/>
          <w:bCs/>
          <w:sz w:val="24"/>
          <w:szCs w:val="24"/>
          <w:lang w:val="pt-BR"/>
        </w:rPr>
      </w:pPr>
      <w:proofErr w:type="gramStart"/>
      <w:r w:rsidRPr="0064524F">
        <w:rPr>
          <w:rFonts w:eastAsiaTheme="minorHAnsi"/>
          <w:bCs/>
          <w:sz w:val="24"/>
          <w:szCs w:val="24"/>
          <w:lang w:val="pt-BR"/>
        </w:rPr>
        <w:t>a.</w:t>
      </w:r>
      <w:proofErr w:type="gramEnd"/>
      <w:r w:rsidRPr="0064524F">
        <w:rPr>
          <w:rFonts w:eastAsiaTheme="minorHAnsi"/>
          <w:bCs/>
          <w:sz w:val="24"/>
          <w:szCs w:val="24"/>
          <w:lang w:val="pt-BR"/>
        </w:rPr>
        <w:t>2) Na falta de validade expressa na Certidão Negativa, ter-se-ão como válidos pelo prazo de 90 (noventa) dias de sua emissão</w:t>
      </w:r>
      <w:r w:rsidR="004F7049" w:rsidRPr="0064524F">
        <w:rPr>
          <w:rFonts w:eastAsiaTheme="minorHAnsi"/>
          <w:bCs/>
          <w:sz w:val="24"/>
          <w:szCs w:val="24"/>
          <w:lang w:val="pt-BR"/>
        </w:rPr>
        <w:t>.</w:t>
      </w:r>
    </w:p>
    <w:p w:rsidR="004F7049" w:rsidRPr="00C35FC1" w:rsidRDefault="004F7049" w:rsidP="00444F41">
      <w:pPr>
        <w:widowControl/>
        <w:adjustRightInd w:val="0"/>
        <w:jc w:val="both"/>
        <w:rPr>
          <w:rFonts w:eastAsiaTheme="minorHAnsi"/>
          <w:sz w:val="24"/>
          <w:szCs w:val="24"/>
          <w:lang w:val="pt-BR"/>
        </w:rPr>
      </w:pPr>
    </w:p>
    <w:p w:rsidR="00F935FD" w:rsidRPr="00E526E8" w:rsidRDefault="004F7049" w:rsidP="00CC5EC8">
      <w:pPr>
        <w:widowControl/>
        <w:adjustRightInd w:val="0"/>
        <w:jc w:val="both"/>
        <w:rPr>
          <w:rFonts w:eastAsiaTheme="minorHAnsi"/>
          <w:b/>
          <w:bCs/>
          <w:sz w:val="24"/>
          <w:szCs w:val="24"/>
          <w:lang w:val="pt-BR"/>
        </w:rPr>
      </w:pPr>
      <w:r w:rsidRPr="00E526E8">
        <w:rPr>
          <w:rFonts w:eastAsiaTheme="minorHAnsi"/>
          <w:b/>
          <w:bCs/>
          <w:sz w:val="24"/>
          <w:szCs w:val="24"/>
          <w:lang w:val="pt-BR"/>
        </w:rPr>
        <w:t>1.2.5 Qualificação Técnico-Profissional e Técnico-Operacional</w:t>
      </w:r>
    </w:p>
    <w:p w:rsidR="004F7049" w:rsidRPr="00E526E8" w:rsidRDefault="004F7049" w:rsidP="00CC5EC8">
      <w:pPr>
        <w:widowControl/>
        <w:adjustRightInd w:val="0"/>
        <w:jc w:val="both"/>
        <w:rPr>
          <w:rFonts w:eastAsiaTheme="minorHAnsi"/>
          <w:bCs/>
          <w:sz w:val="24"/>
          <w:szCs w:val="24"/>
          <w:lang w:val="pt-BR"/>
        </w:rPr>
      </w:pPr>
      <w:r w:rsidRPr="00E526E8">
        <w:rPr>
          <w:rFonts w:eastAsiaTheme="minorHAnsi"/>
          <w:bCs/>
          <w:sz w:val="24"/>
          <w:szCs w:val="24"/>
          <w:lang w:val="pt-BR"/>
        </w:rPr>
        <w:t xml:space="preserve">a) </w:t>
      </w:r>
      <w:r w:rsidR="00D359B6" w:rsidRPr="00E526E8">
        <w:rPr>
          <w:color w:val="000000"/>
          <w:sz w:val="24"/>
          <w:szCs w:val="24"/>
        </w:rPr>
        <w:t>C</w:t>
      </w:r>
      <w:r w:rsidRPr="00E526E8">
        <w:rPr>
          <w:color w:val="000000"/>
          <w:sz w:val="24"/>
          <w:szCs w:val="24"/>
        </w:rPr>
        <w:t>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w:t>
      </w:r>
      <w:r w:rsidR="00C90439">
        <w:fldChar w:fldCharType="begin"/>
      </w:r>
      <w:r w:rsidR="00CF7196">
        <w:instrText>HYPERLINK "https://www.planalto.gov.br/ccivil_03/_ato2019-2022/2021/lei/l14133.htm" \l "art88%C2%A73"</w:instrText>
      </w:r>
      <w:r w:rsidR="00C90439">
        <w:fldChar w:fldCharType="separate"/>
      </w:r>
      <w:r w:rsidRPr="00E526E8">
        <w:rPr>
          <w:rStyle w:val="Hyperlink"/>
          <w:color w:val="auto"/>
          <w:sz w:val="24"/>
          <w:szCs w:val="24"/>
          <w:u w:val="none"/>
        </w:rPr>
        <w:t>§ 3º do art. 88 d</w:t>
      </w:r>
      <w:r w:rsidR="00D359B6" w:rsidRPr="00E526E8">
        <w:rPr>
          <w:rStyle w:val="Hyperlink"/>
          <w:color w:val="auto"/>
          <w:sz w:val="24"/>
          <w:szCs w:val="24"/>
          <w:u w:val="none"/>
        </w:rPr>
        <w:t>a Lei nº 14.133/2021</w:t>
      </w:r>
      <w:r w:rsidR="00C90439">
        <w:fldChar w:fldCharType="end"/>
      </w:r>
      <w:r w:rsidR="00D359B6" w:rsidRPr="00E526E8">
        <w:rPr>
          <w:sz w:val="24"/>
          <w:szCs w:val="24"/>
        </w:rPr>
        <w:t>.</w:t>
      </w:r>
    </w:p>
    <w:p w:rsidR="004F7049" w:rsidRPr="00E526E8" w:rsidRDefault="004F7049" w:rsidP="00CC5EC8">
      <w:pPr>
        <w:widowControl/>
        <w:adjustRightInd w:val="0"/>
        <w:jc w:val="both"/>
        <w:rPr>
          <w:rFonts w:eastAsiaTheme="minorHAnsi"/>
          <w:b/>
          <w:bCs/>
          <w:sz w:val="24"/>
          <w:szCs w:val="24"/>
          <w:lang w:val="pt-BR"/>
        </w:rPr>
      </w:pPr>
    </w:p>
    <w:p w:rsidR="00D359B6" w:rsidRDefault="00CC5BA4" w:rsidP="00CC5EC8">
      <w:pPr>
        <w:widowControl/>
        <w:adjustRightInd w:val="0"/>
        <w:jc w:val="both"/>
        <w:rPr>
          <w:color w:val="000000"/>
          <w:sz w:val="20"/>
          <w:szCs w:val="20"/>
        </w:rPr>
      </w:pPr>
      <w:r>
        <w:rPr>
          <w:rFonts w:eastAsiaTheme="minorHAnsi"/>
          <w:bCs/>
          <w:sz w:val="24"/>
          <w:szCs w:val="24"/>
          <w:lang w:val="pt-BR"/>
        </w:rPr>
        <w:t>b</w:t>
      </w:r>
      <w:r w:rsidR="00B71E49" w:rsidRPr="00B71E49">
        <w:rPr>
          <w:rFonts w:eastAsiaTheme="minorHAnsi"/>
          <w:bCs/>
          <w:sz w:val="24"/>
          <w:szCs w:val="24"/>
          <w:lang w:val="pt-BR"/>
        </w:rPr>
        <w:t>)</w:t>
      </w:r>
      <w:r w:rsidR="00B71E49">
        <w:rPr>
          <w:rFonts w:eastAsiaTheme="minorHAnsi"/>
          <w:b/>
          <w:bCs/>
          <w:sz w:val="24"/>
          <w:szCs w:val="24"/>
          <w:lang w:val="pt-BR"/>
        </w:rPr>
        <w:t xml:space="preserve"> </w:t>
      </w:r>
      <w:r w:rsidR="004A4193">
        <w:rPr>
          <w:color w:val="000000"/>
          <w:sz w:val="24"/>
          <w:szCs w:val="24"/>
        </w:rPr>
        <w:t>D</w:t>
      </w:r>
      <w:r w:rsidR="00D359B6" w:rsidRPr="00E526E8">
        <w:rPr>
          <w:color w:val="000000"/>
          <w:sz w:val="24"/>
          <w:szCs w:val="24"/>
        </w:rPr>
        <w:t>eclaração de que o licitante tomou conhecimento de todas as informações e das condições locais para o cumprimento das obrigações objeto da licitação</w:t>
      </w:r>
      <w:r w:rsidR="00D359B6" w:rsidRPr="00E526E8">
        <w:rPr>
          <w:color w:val="000000"/>
          <w:sz w:val="20"/>
          <w:szCs w:val="20"/>
        </w:rPr>
        <w:t>.</w:t>
      </w:r>
    </w:p>
    <w:p w:rsidR="00D359B6" w:rsidRPr="00D359B6" w:rsidRDefault="00D359B6" w:rsidP="00CC5EC8">
      <w:pPr>
        <w:widowControl/>
        <w:adjustRightInd w:val="0"/>
        <w:jc w:val="both"/>
        <w:rPr>
          <w:rFonts w:eastAsiaTheme="minorHAnsi"/>
          <w:b/>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t xml:space="preserve">1.3 </w:t>
      </w:r>
      <w:r w:rsidRPr="00FF5EB9">
        <w:rPr>
          <w:rFonts w:eastAsiaTheme="minorHAnsi"/>
          <w:sz w:val="24"/>
          <w:szCs w:val="24"/>
          <w:lang w:val="pt-BR"/>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w:t>
      </w:r>
      <w:proofErr w:type="spellStart"/>
      <w:r w:rsidRPr="00FF5EB9">
        <w:rPr>
          <w:rFonts w:eastAsiaTheme="minorHAnsi"/>
          <w:sz w:val="24"/>
          <w:szCs w:val="24"/>
          <w:lang w:val="pt-BR"/>
        </w:rPr>
        <w:t>Fac-símile</w:t>
      </w:r>
      <w:proofErr w:type="spellEnd"/>
      <w:r w:rsidRPr="00FF5EB9">
        <w:rPr>
          <w:rFonts w:eastAsiaTheme="minorHAnsi"/>
          <w:sz w:val="24"/>
          <w:szCs w:val="24"/>
          <w:lang w:val="pt-BR"/>
        </w:rPr>
        <w:t xml:space="preserve">). As cópias deverão ser apresentadas perfeitamente legíveis. </w:t>
      </w:r>
    </w:p>
    <w:p w:rsidR="00F935FD" w:rsidRPr="00FF5EB9" w:rsidRDefault="00F935FD" w:rsidP="00CC5EC8">
      <w:pPr>
        <w:widowControl/>
        <w:adjustRightInd w:val="0"/>
        <w:jc w:val="both"/>
        <w:rPr>
          <w:rFonts w:eastAsiaTheme="minorHAnsi"/>
          <w:bCs/>
          <w:sz w:val="24"/>
          <w:szCs w:val="24"/>
          <w:lang w:val="pt-BR"/>
        </w:rPr>
      </w:pPr>
    </w:p>
    <w:p w:rsidR="00C140C4" w:rsidRPr="00FF5EB9" w:rsidRDefault="00C140C4" w:rsidP="00CC5EC8">
      <w:pPr>
        <w:widowControl/>
        <w:adjustRightInd w:val="0"/>
        <w:jc w:val="both"/>
        <w:rPr>
          <w:rFonts w:eastAsiaTheme="minorHAnsi"/>
          <w:sz w:val="24"/>
          <w:szCs w:val="24"/>
          <w:lang w:val="pt-BR"/>
        </w:rPr>
      </w:pPr>
      <w:r w:rsidRPr="00FF5EB9">
        <w:rPr>
          <w:rFonts w:eastAsiaTheme="minorHAnsi"/>
          <w:bCs/>
          <w:sz w:val="24"/>
          <w:szCs w:val="24"/>
          <w:lang w:val="pt-BR"/>
        </w:rPr>
        <w:t xml:space="preserve">1.4 </w:t>
      </w:r>
      <w:r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E71267" w:rsidP="00CC5EC8">
      <w:pPr>
        <w:widowControl/>
        <w:adjustRightInd w:val="0"/>
        <w:jc w:val="both"/>
        <w:rPr>
          <w:rFonts w:eastAsiaTheme="minorHAnsi"/>
          <w:sz w:val="24"/>
          <w:szCs w:val="24"/>
          <w:lang w:val="pt-BR"/>
        </w:rPr>
      </w:pPr>
      <w:r w:rsidRPr="00FF5EB9">
        <w:rPr>
          <w:rFonts w:eastAsiaTheme="minorHAnsi"/>
          <w:bCs/>
          <w:sz w:val="24"/>
          <w:szCs w:val="24"/>
          <w:lang w:val="pt-BR"/>
        </w:rPr>
        <w:lastRenderedPageBreak/>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E71267" w:rsidRDefault="00E71267" w:rsidP="00C140C4">
      <w:pPr>
        <w:widowControl/>
        <w:adjustRightInd w:val="0"/>
        <w:rPr>
          <w:rFonts w:eastAsiaTheme="minorHAnsi"/>
          <w:b/>
          <w:bCs/>
          <w:sz w:val="24"/>
          <w:szCs w:val="24"/>
          <w:lang w:val="pt-BR"/>
        </w:rPr>
      </w:pPr>
    </w:p>
    <w:p w:rsidR="00C140C4" w:rsidRDefault="005A3606" w:rsidP="00DB0148">
      <w:pPr>
        <w:widowControl/>
        <w:adjustRightInd w:val="0"/>
        <w:jc w:val="both"/>
        <w:rPr>
          <w:rFonts w:eastAsiaTheme="minorHAnsi"/>
          <w:b/>
          <w:bCs/>
          <w:sz w:val="24"/>
          <w:szCs w:val="24"/>
          <w:lang w:val="pt-BR"/>
        </w:rPr>
      </w:pPr>
      <w:r>
        <w:rPr>
          <w:rFonts w:eastAsiaTheme="minorHAnsi"/>
          <w:b/>
          <w:bCs/>
          <w:sz w:val="24"/>
          <w:szCs w:val="24"/>
          <w:lang w:val="pt-BR"/>
        </w:rPr>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5A3606" w:rsidP="00444F41">
      <w:pPr>
        <w:widowControl/>
        <w:adjustRightInd w:val="0"/>
        <w:jc w:val="both"/>
        <w:rPr>
          <w:rFonts w:eastAsiaTheme="minorHAnsi"/>
          <w:sz w:val="24"/>
          <w:szCs w:val="24"/>
          <w:lang w:val="pt-BR"/>
        </w:rPr>
      </w:pPr>
      <w:r>
        <w:rPr>
          <w:rFonts w:eastAsiaTheme="minorHAnsi"/>
          <w:bCs/>
          <w:sz w:val="24"/>
          <w:szCs w:val="24"/>
          <w:lang w:val="pt-BR"/>
        </w:rPr>
        <w:t xml:space="preserve">1.9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C140C4" w:rsidP="00250C9D">
      <w:pPr>
        <w:widowControl/>
        <w:adjustRightInd w:val="0"/>
        <w:rPr>
          <w:rFonts w:eastAsiaTheme="minorHAnsi"/>
          <w:b/>
          <w:bCs/>
          <w:sz w:val="24"/>
          <w:szCs w:val="24"/>
          <w:lang w:val="pt-BR"/>
        </w:rPr>
      </w:pPr>
      <w:r w:rsidRPr="00444F41">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1</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Não havendo expediente ou ocorrendo qualquer fato superveniente que impeça a realização da sessão na data designada, esta será automaticamente transferida para o primeiro dia útil </w:t>
      </w:r>
      <w:proofErr w:type="spellStart"/>
      <w:r w:rsidRPr="00FF5EB9">
        <w:rPr>
          <w:rFonts w:eastAsiaTheme="minorHAnsi"/>
          <w:sz w:val="24"/>
          <w:szCs w:val="24"/>
          <w:lang w:val="pt-BR"/>
        </w:rPr>
        <w:t>subsequente</w:t>
      </w:r>
      <w:proofErr w:type="spellEnd"/>
      <w:r w:rsidRPr="00FF5EB9">
        <w:rPr>
          <w:rFonts w:eastAsiaTheme="minorHAnsi"/>
          <w:sz w:val="24"/>
          <w:szCs w:val="24"/>
          <w:lang w:val="pt-BR"/>
        </w:rPr>
        <w:t xml:space="preserve">, no mesmo horário anteriormente estabelecido, desde que não haja comunicação em contrário, pelo Agente de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2</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Todas as referências de tempo no instrumento convocatório, no Aviso e durante a sessão pública observarão o horário de Brasília – DF.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3</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C140C4" w:rsidRPr="00FF5EB9" w:rsidRDefault="00C140C4" w:rsidP="00444F41">
      <w:pPr>
        <w:widowControl/>
        <w:adjustRightInd w:val="0"/>
        <w:spacing w:after="68"/>
        <w:jc w:val="both"/>
        <w:rPr>
          <w:rFonts w:eastAsiaTheme="minorHAnsi"/>
          <w:sz w:val="24"/>
          <w:szCs w:val="24"/>
          <w:lang w:val="pt-BR"/>
        </w:rPr>
      </w:pPr>
      <w:proofErr w:type="gramStart"/>
      <w:r w:rsidRPr="00FF5EB9">
        <w:rPr>
          <w:rFonts w:eastAsiaTheme="minorHAnsi"/>
          <w:bCs/>
          <w:sz w:val="24"/>
          <w:szCs w:val="24"/>
          <w:lang w:val="pt-BR"/>
        </w:rPr>
        <w:t>4</w:t>
      </w:r>
      <w:proofErr w:type="gramEnd"/>
      <w:r w:rsidRPr="00FF5EB9">
        <w:rPr>
          <w:rFonts w:eastAsiaTheme="minorHAnsi"/>
          <w:bCs/>
          <w:sz w:val="24"/>
          <w:szCs w:val="24"/>
          <w:lang w:val="pt-BR"/>
        </w:rPr>
        <w:t xml:space="preserve"> </w:t>
      </w:r>
      <w:r w:rsidRPr="00FF5EB9">
        <w:rPr>
          <w:rFonts w:eastAsiaTheme="minorHAnsi"/>
          <w:sz w:val="24"/>
          <w:szCs w:val="24"/>
          <w:lang w:val="pt-BR"/>
        </w:rPr>
        <w:t xml:space="preserve">A homologação do resultado deste processo não implicará direito à contratação.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5</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140C4" w:rsidRPr="00444F41"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6</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Os licitantes assumem todos os custos de preparação e apresentação de suas propostas e a Administração não</w:t>
      </w:r>
      <w:r w:rsidR="00C140C4" w:rsidRPr="00444F41">
        <w:rPr>
          <w:rFonts w:eastAsiaTheme="minorHAnsi"/>
          <w:sz w:val="24"/>
          <w:szCs w:val="24"/>
          <w:lang w:val="pt-BR"/>
        </w:rPr>
        <w:t xml:space="preserve"> será, em nenhum caso, responsável por esses custos, independentemente da condução ou do resultado do processo licitatório. </w:t>
      </w:r>
    </w:p>
    <w:p w:rsidR="00C140C4" w:rsidRPr="00FF5EB9"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lastRenderedPageBreak/>
        <w:t>7</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Na contagem dos prazos estabelecidos neste Edital e seus Anexos, excluir-se-á o dia do início e incluir-se-á o do vencimento. Só se iniciam e vencem os prazos em dias de expediente na Administração. </w:t>
      </w:r>
    </w:p>
    <w:p w:rsidR="00C140C4" w:rsidRPr="00A059FD" w:rsidRDefault="005A3606" w:rsidP="00444F41">
      <w:pPr>
        <w:widowControl/>
        <w:adjustRightInd w:val="0"/>
        <w:spacing w:after="68"/>
        <w:jc w:val="both"/>
        <w:rPr>
          <w:rFonts w:eastAsiaTheme="minorHAnsi"/>
          <w:sz w:val="24"/>
          <w:szCs w:val="24"/>
          <w:lang w:val="pt-BR"/>
        </w:rPr>
      </w:pPr>
      <w:proofErr w:type="gramStart"/>
      <w:r>
        <w:rPr>
          <w:rFonts w:eastAsiaTheme="minorHAnsi"/>
          <w:bCs/>
          <w:sz w:val="24"/>
          <w:szCs w:val="24"/>
          <w:lang w:val="pt-BR"/>
        </w:rPr>
        <w:t>8</w:t>
      </w:r>
      <w:proofErr w:type="gramEnd"/>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desatendimento de exigências formais não essenciais não importará o afastamento do licitante, desde que seja possível o aproveitamento do ato, observados os princípios da </w:t>
      </w:r>
      <w:r w:rsidR="00C140C4" w:rsidRPr="00A059FD">
        <w:rPr>
          <w:rFonts w:eastAsiaTheme="minorHAnsi"/>
          <w:sz w:val="24"/>
          <w:szCs w:val="24"/>
          <w:lang w:val="pt-BR"/>
        </w:rPr>
        <w:t xml:space="preserve">isonomia e do interesse público. </w:t>
      </w:r>
    </w:p>
    <w:p w:rsidR="00C140C4" w:rsidRPr="00A059FD" w:rsidRDefault="00C140C4" w:rsidP="00444F41">
      <w:pPr>
        <w:widowControl/>
        <w:adjustRightInd w:val="0"/>
        <w:spacing w:after="68"/>
        <w:jc w:val="both"/>
        <w:rPr>
          <w:rFonts w:eastAsiaTheme="minorHAnsi"/>
          <w:sz w:val="24"/>
          <w:szCs w:val="24"/>
          <w:lang w:val="pt-BR"/>
        </w:rPr>
      </w:pPr>
      <w:proofErr w:type="gramStart"/>
      <w:r w:rsidRPr="00A059FD">
        <w:rPr>
          <w:rFonts w:eastAsiaTheme="minorHAnsi"/>
          <w:bCs/>
          <w:sz w:val="24"/>
          <w:szCs w:val="24"/>
          <w:lang w:val="pt-BR"/>
        </w:rPr>
        <w:t>9</w:t>
      </w:r>
      <w:proofErr w:type="gramEnd"/>
      <w:r w:rsidRPr="00A059FD">
        <w:rPr>
          <w:rFonts w:eastAsiaTheme="minorHAnsi"/>
          <w:bCs/>
          <w:sz w:val="24"/>
          <w:szCs w:val="24"/>
          <w:lang w:val="pt-BR"/>
        </w:rPr>
        <w:t xml:space="preserve"> </w:t>
      </w:r>
      <w:r w:rsidRPr="00A059FD">
        <w:rPr>
          <w:rFonts w:eastAsiaTheme="minorHAnsi"/>
          <w:sz w:val="24"/>
          <w:szCs w:val="24"/>
          <w:lang w:val="pt-BR"/>
        </w:rPr>
        <w:t xml:space="preserve">Em caso de divergência entre disposições deste instrumento e de seus anexos ou demais peças que compõem o processo, prevalecerá as deste Edital. </w:t>
      </w:r>
    </w:p>
    <w:p w:rsidR="00C140C4" w:rsidRPr="00444F41" w:rsidRDefault="005A3606" w:rsidP="00444F41">
      <w:pPr>
        <w:widowControl/>
        <w:adjustRightInd w:val="0"/>
        <w:spacing w:after="68"/>
        <w:jc w:val="both"/>
        <w:rPr>
          <w:rFonts w:eastAsiaTheme="minorHAnsi"/>
          <w:sz w:val="24"/>
          <w:szCs w:val="24"/>
          <w:lang w:val="pt-BR"/>
        </w:rPr>
      </w:pPr>
      <w:r>
        <w:rPr>
          <w:rFonts w:eastAsiaTheme="minorHAnsi"/>
          <w:bCs/>
          <w:sz w:val="24"/>
          <w:szCs w:val="24"/>
          <w:lang w:val="pt-BR"/>
        </w:rPr>
        <w:t>10</w:t>
      </w:r>
      <w:r w:rsidR="00C140C4" w:rsidRPr="00A059FD">
        <w:rPr>
          <w:rFonts w:eastAsiaTheme="minorHAnsi"/>
          <w:bCs/>
          <w:sz w:val="24"/>
          <w:szCs w:val="24"/>
          <w:lang w:val="pt-BR"/>
        </w:rPr>
        <w:t xml:space="preserve"> O Edital está disponibilizado, na íntegra, no endereço eletrônico </w:t>
      </w:r>
      <w:r w:rsidR="00C140C4" w:rsidRPr="00A059FD">
        <w:rPr>
          <w:rFonts w:eastAsiaTheme="minorHAnsi"/>
          <w:sz w:val="24"/>
          <w:szCs w:val="24"/>
          <w:lang w:val="pt-BR"/>
        </w:rPr>
        <w:t>www.bllcompras.com, nos dias úteis, mesmo endereço e período no qual os autos do processo administrativo</w:t>
      </w:r>
      <w:r w:rsidR="00C140C4" w:rsidRPr="00444F41">
        <w:rPr>
          <w:rFonts w:eastAsiaTheme="minorHAnsi"/>
          <w:sz w:val="24"/>
          <w:szCs w:val="24"/>
          <w:lang w:val="pt-BR"/>
        </w:rPr>
        <w:t xml:space="preserve"> permanecerão com vista franqueada aos interessados. </w:t>
      </w: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E526E8" w:rsidRDefault="00E526E8" w:rsidP="00444F41">
      <w:pPr>
        <w:widowControl/>
        <w:adjustRightInd w:val="0"/>
        <w:jc w:val="both"/>
        <w:rPr>
          <w:rFonts w:eastAsiaTheme="minorHAnsi"/>
          <w:b/>
          <w:bCs/>
          <w:sz w:val="24"/>
          <w:szCs w:val="24"/>
          <w:lang w:val="pt-BR"/>
        </w:rPr>
      </w:pPr>
    </w:p>
    <w:p w:rsidR="00C140C4" w:rsidRDefault="00C140C4"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5441E8" w:rsidRDefault="005441E8" w:rsidP="00444F41">
      <w:pPr>
        <w:widowControl/>
        <w:adjustRightInd w:val="0"/>
        <w:jc w:val="both"/>
        <w:rPr>
          <w:rFonts w:eastAsiaTheme="minorHAnsi"/>
          <w:sz w:val="24"/>
          <w:szCs w:val="24"/>
          <w:lang w:val="pt-BR"/>
        </w:rPr>
      </w:pPr>
    </w:p>
    <w:p w:rsidR="00025F63" w:rsidRDefault="00025F63" w:rsidP="00444F41">
      <w:pPr>
        <w:widowControl/>
        <w:adjustRightInd w:val="0"/>
        <w:jc w:val="both"/>
        <w:rPr>
          <w:rFonts w:eastAsiaTheme="minorHAnsi"/>
          <w:sz w:val="24"/>
          <w:szCs w:val="24"/>
          <w:lang w:val="pt-BR"/>
        </w:rPr>
      </w:pPr>
    </w:p>
    <w:p w:rsidR="00025F63" w:rsidRDefault="00025F63" w:rsidP="00444F41">
      <w:pPr>
        <w:widowControl/>
        <w:adjustRightInd w:val="0"/>
        <w:jc w:val="both"/>
        <w:rPr>
          <w:rFonts w:eastAsiaTheme="minorHAnsi"/>
          <w:sz w:val="24"/>
          <w:szCs w:val="24"/>
          <w:lang w:val="pt-BR"/>
        </w:rPr>
      </w:pPr>
    </w:p>
    <w:p w:rsidR="00025F63" w:rsidRDefault="00025F63" w:rsidP="00444F41">
      <w:pPr>
        <w:widowControl/>
        <w:adjustRightInd w:val="0"/>
        <w:jc w:val="both"/>
        <w:rPr>
          <w:rFonts w:eastAsiaTheme="minorHAnsi"/>
          <w:sz w:val="24"/>
          <w:szCs w:val="24"/>
          <w:lang w:val="pt-BR"/>
        </w:rPr>
      </w:pPr>
    </w:p>
    <w:p w:rsidR="00025F63" w:rsidRDefault="00025F6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4A4193" w:rsidRDefault="004A4193" w:rsidP="00444F41">
      <w:pPr>
        <w:widowControl/>
        <w:adjustRightInd w:val="0"/>
        <w:jc w:val="both"/>
        <w:rPr>
          <w:rFonts w:eastAsiaTheme="minorHAnsi"/>
          <w:sz w:val="24"/>
          <w:szCs w:val="24"/>
          <w:lang w:val="pt-BR"/>
        </w:rPr>
      </w:pPr>
    </w:p>
    <w:p w:rsidR="007007BE" w:rsidRDefault="007007BE" w:rsidP="00444F41">
      <w:pPr>
        <w:widowControl/>
        <w:adjustRightInd w:val="0"/>
        <w:jc w:val="both"/>
        <w:rPr>
          <w:rFonts w:eastAsiaTheme="minorHAnsi"/>
          <w:sz w:val="24"/>
          <w:szCs w:val="24"/>
          <w:lang w:val="pt-BR"/>
        </w:rPr>
      </w:pPr>
    </w:p>
    <w:p w:rsidR="007007BE" w:rsidRDefault="007007BE" w:rsidP="00444F41">
      <w:pPr>
        <w:widowControl/>
        <w:adjustRightInd w:val="0"/>
        <w:jc w:val="both"/>
        <w:rPr>
          <w:rFonts w:eastAsiaTheme="minorHAnsi"/>
          <w:sz w:val="24"/>
          <w:szCs w:val="24"/>
          <w:lang w:val="pt-BR"/>
        </w:rPr>
      </w:pPr>
    </w:p>
    <w:p w:rsidR="005441E8" w:rsidRDefault="00C90439" w:rsidP="005441E8">
      <w:pPr>
        <w:jc w:val="both"/>
        <w:rPr>
          <w:b/>
          <w:sz w:val="24"/>
          <w:szCs w:val="24"/>
        </w:rPr>
      </w:pPr>
      <w:r w:rsidRPr="00C90439">
        <w:rPr>
          <w:noProof/>
          <w:sz w:val="20"/>
          <w:lang w:val="pt-BR" w:eastAsia="pt-BR"/>
        </w:rPr>
      </w:r>
      <w:r w:rsidRPr="00C90439">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545CCA" w:rsidRDefault="00545CCA" w:rsidP="005441E8">
                  <w:pPr>
                    <w:spacing w:before="17"/>
                    <w:ind w:left="2651" w:right="2653"/>
                    <w:jc w:val="center"/>
                    <w:rPr>
                      <w:b/>
                      <w:color w:val="000000"/>
                      <w:sz w:val="24"/>
                    </w:rPr>
                  </w:pPr>
                  <w:r>
                    <w:rPr>
                      <w:b/>
                      <w:color w:val="000000"/>
                      <w:sz w:val="24"/>
                    </w:rPr>
                    <w:t>ANEXO</w:t>
                  </w:r>
                  <w:r>
                    <w:rPr>
                      <w:b/>
                      <w:color w:val="000000"/>
                      <w:spacing w:val="-3"/>
                      <w:sz w:val="24"/>
                    </w:rPr>
                    <w:t xml:space="preserve"> II</w:t>
                  </w:r>
                </w:p>
              </w:txbxContent>
            </v:textbox>
            <w10:wrap type="none"/>
            <w10:anchorlock/>
          </v:shape>
        </w:pict>
      </w:r>
    </w:p>
    <w:p w:rsidR="00777F5A" w:rsidRDefault="00777F5A" w:rsidP="00777F5A">
      <w:pPr>
        <w:spacing w:line="276" w:lineRule="auto"/>
        <w:jc w:val="center"/>
        <w:rPr>
          <w:b/>
          <w:sz w:val="24"/>
          <w:szCs w:val="24"/>
        </w:rPr>
      </w:pPr>
      <w:r>
        <w:rPr>
          <w:b/>
          <w:sz w:val="24"/>
          <w:szCs w:val="24"/>
        </w:rPr>
        <w:t>MINUTA DO CONTRATO</w:t>
      </w:r>
    </w:p>
    <w:p w:rsidR="00777F5A" w:rsidRPr="00E27FC3" w:rsidRDefault="00777F5A" w:rsidP="00777F5A">
      <w:pPr>
        <w:spacing w:line="276" w:lineRule="auto"/>
        <w:jc w:val="both"/>
        <w:rPr>
          <w:b/>
          <w:sz w:val="20"/>
          <w:szCs w:val="20"/>
        </w:rPr>
      </w:pPr>
    </w:p>
    <w:p w:rsidR="00777F5A" w:rsidRPr="000D1D3F" w:rsidRDefault="00777F5A" w:rsidP="00777F5A">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77F5A" w:rsidRPr="000D1D3F" w:rsidRDefault="00777F5A" w:rsidP="00777F5A">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00545CCA">
        <w:rPr>
          <w:rFonts w:ascii="Arial" w:hAnsi="Arial" w:cs="Arial"/>
          <w:b/>
          <w:sz w:val="24"/>
          <w:szCs w:val="24"/>
        </w:rPr>
        <w:t xml:space="preserve">ELETRÔNICA </w:t>
      </w:r>
      <w:r w:rsidRPr="000D1D3F">
        <w:rPr>
          <w:rFonts w:ascii="Arial" w:hAnsi="Arial" w:cs="Arial"/>
          <w:b/>
          <w:sz w:val="24"/>
          <w:szCs w:val="24"/>
        </w:rPr>
        <w:t>nº 0</w:t>
      </w:r>
      <w:r>
        <w:rPr>
          <w:rFonts w:ascii="Arial" w:hAnsi="Arial" w:cs="Arial"/>
          <w:b/>
          <w:sz w:val="24"/>
          <w:szCs w:val="24"/>
        </w:rPr>
        <w:t>15</w:t>
      </w:r>
      <w:r w:rsidRPr="000D1D3F">
        <w:rPr>
          <w:rFonts w:ascii="Arial" w:hAnsi="Arial" w:cs="Arial"/>
          <w:b/>
          <w:sz w:val="24"/>
          <w:szCs w:val="24"/>
        </w:rPr>
        <w:t>/202</w:t>
      </w:r>
      <w:r>
        <w:rPr>
          <w:rFonts w:ascii="Arial" w:hAnsi="Arial" w:cs="Arial"/>
          <w:b/>
          <w:sz w:val="24"/>
          <w:szCs w:val="24"/>
        </w:rPr>
        <w:t>4</w:t>
      </w:r>
    </w:p>
    <w:p w:rsidR="00777F5A" w:rsidRPr="000D1D3F" w:rsidRDefault="00777F5A" w:rsidP="00777F5A">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77F5A" w:rsidRPr="000D1D3F" w:rsidRDefault="00777F5A" w:rsidP="00777F5A">
      <w:pPr>
        <w:pStyle w:val="SemEspaamento"/>
        <w:tabs>
          <w:tab w:val="left" w:pos="567"/>
        </w:tabs>
        <w:ind w:left="142"/>
        <w:jc w:val="both"/>
        <w:rPr>
          <w:rFonts w:ascii="Arial" w:hAnsi="Arial" w:cs="Arial"/>
          <w:sz w:val="24"/>
          <w:szCs w:val="24"/>
        </w:rPr>
      </w:pPr>
    </w:p>
    <w:p w:rsidR="00777F5A" w:rsidRPr="000D1D3F" w:rsidRDefault="00777F5A" w:rsidP="00777F5A">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77F5A" w:rsidRPr="000D1D3F" w:rsidRDefault="00777F5A" w:rsidP="00777F5A">
      <w:pPr>
        <w:pStyle w:val="SemEspaamento"/>
        <w:tabs>
          <w:tab w:val="left" w:pos="567"/>
        </w:tabs>
        <w:ind w:left="142"/>
        <w:jc w:val="both"/>
        <w:rPr>
          <w:rFonts w:ascii="Arial" w:hAnsi="Arial" w:cs="Arial"/>
          <w:b/>
          <w:sz w:val="24"/>
          <w:szCs w:val="24"/>
        </w:rPr>
      </w:pPr>
    </w:p>
    <w:p w:rsidR="00777F5A" w:rsidRPr="000D1D3F"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77F5A" w:rsidRPr="000D1D3F" w:rsidRDefault="00777F5A" w:rsidP="00777F5A">
      <w:pPr>
        <w:pStyle w:val="SemEspaamento"/>
        <w:tabs>
          <w:tab w:val="left" w:pos="567"/>
        </w:tabs>
        <w:spacing w:line="276" w:lineRule="auto"/>
        <w:ind w:left="142"/>
        <w:jc w:val="both"/>
        <w:rPr>
          <w:rFonts w:ascii="Arial" w:hAnsi="Arial" w:cs="Arial"/>
          <w:sz w:val="24"/>
          <w:szCs w:val="24"/>
        </w:rPr>
      </w:pPr>
    </w:p>
    <w:p w:rsidR="00777F5A" w:rsidRPr="000D1D3F" w:rsidRDefault="00777F5A" w:rsidP="00777F5A">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77F5A" w:rsidRPr="000B3894" w:rsidRDefault="00777F5A" w:rsidP="00777F5A">
      <w:pPr>
        <w:pStyle w:val="SemEspaamento"/>
        <w:tabs>
          <w:tab w:val="left" w:pos="567"/>
        </w:tabs>
        <w:spacing w:line="276" w:lineRule="auto"/>
        <w:ind w:left="142"/>
        <w:jc w:val="both"/>
        <w:rPr>
          <w:rFonts w:ascii="Arial" w:hAnsi="Arial" w:cs="Arial"/>
          <w:b/>
        </w:rPr>
      </w:pPr>
    </w:p>
    <w:p w:rsidR="00777F5A" w:rsidRPr="00D40D10" w:rsidRDefault="00777F5A" w:rsidP="00777F5A">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77F5A" w:rsidRPr="000B3894" w:rsidRDefault="00777F5A" w:rsidP="00777F5A">
      <w:pPr>
        <w:pStyle w:val="SemEspaamento"/>
        <w:tabs>
          <w:tab w:val="left" w:pos="567"/>
        </w:tabs>
        <w:spacing w:line="276" w:lineRule="auto"/>
        <w:ind w:left="142"/>
        <w:jc w:val="both"/>
        <w:rPr>
          <w:rFonts w:ascii="Arial" w:hAnsi="Arial" w:cs="Arial"/>
        </w:rPr>
      </w:pPr>
    </w:p>
    <w:p w:rsidR="00777F5A" w:rsidRPr="00C400CD" w:rsidRDefault="00777F5A" w:rsidP="00777F5A">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282DDA" w:rsidRPr="00D719B9" w:rsidRDefault="000D321D" w:rsidP="00282DDA">
      <w:pPr>
        <w:spacing w:line="276" w:lineRule="auto"/>
        <w:ind w:left="142"/>
        <w:jc w:val="both"/>
        <w:rPr>
          <w:rFonts w:eastAsiaTheme="minorHAnsi"/>
          <w:sz w:val="24"/>
          <w:szCs w:val="24"/>
          <w:lang w:val="pt-BR"/>
        </w:rPr>
      </w:pPr>
      <w:r w:rsidRPr="000D321D">
        <w:rPr>
          <w:rFonts w:eastAsiaTheme="minorHAnsi"/>
          <w:sz w:val="24"/>
          <w:szCs w:val="24"/>
        </w:rPr>
        <w:t>Aquisição de ferramentas e equipamentos para suprir as necessidades do setor operacional do Serviço Autônomo Municipal de Água e Esgoto (SAMAE) de Jaguariaíva</w:t>
      </w:r>
      <w:r w:rsidR="00282DDA" w:rsidRPr="002B2264">
        <w:rPr>
          <w:sz w:val="24"/>
          <w:szCs w:val="24"/>
        </w:rPr>
        <w:t>, conforme</w:t>
      </w:r>
      <w:r>
        <w:rPr>
          <w:sz w:val="24"/>
          <w:szCs w:val="24"/>
        </w:rPr>
        <w:t xml:space="preserve"> </w:t>
      </w:r>
      <w:r w:rsidR="00282DDA" w:rsidRPr="002B2264">
        <w:rPr>
          <w:rFonts w:eastAsiaTheme="minorHAnsi"/>
          <w:sz w:val="24"/>
          <w:szCs w:val="24"/>
          <w:lang w:val="pt-BR"/>
        </w:rPr>
        <w:t>Termo de Referência, ANEXO I.</w:t>
      </w:r>
    </w:p>
    <w:p w:rsidR="00777F5A" w:rsidRPr="000B3894" w:rsidRDefault="00777F5A" w:rsidP="00282DDA">
      <w:pPr>
        <w:spacing w:line="276" w:lineRule="auto"/>
        <w:ind w:left="142"/>
        <w:jc w:val="both"/>
      </w:pPr>
    </w:p>
    <w:p w:rsidR="00777F5A" w:rsidRPr="000D1D3F"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77F5A"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Pr>
          <w:rFonts w:ascii="Arial" w:eastAsiaTheme="minorHAnsi" w:hAnsi="Arial" w:cs="Arial"/>
          <w:color w:val="000000"/>
          <w:sz w:val="24"/>
          <w:szCs w:val="24"/>
        </w:rPr>
        <w:t xml:space="preserve">Dispensa de Licitação </w:t>
      </w:r>
      <w:r w:rsidR="00282DDA">
        <w:rPr>
          <w:rFonts w:ascii="Arial" w:eastAsiaTheme="minorHAnsi" w:hAnsi="Arial" w:cs="Arial"/>
          <w:color w:val="000000"/>
          <w:sz w:val="24"/>
          <w:szCs w:val="24"/>
        </w:rPr>
        <w:t xml:space="preserve">Eletrônica </w:t>
      </w:r>
      <w:r>
        <w:rPr>
          <w:rFonts w:ascii="Arial" w:eastAsiaTheme="minorHAnsi" w:hAnsi="Arial" w:cs="Arial"/>
          <w:color w:val="000000"/>
          <w:sz w:val="24"/>
          <w:szCs w:val="24"/>
        </w:rPr>
        <w:t>nº 0</w:t>
      </w:r>
      <w:r w:rsidR="00282DDA">
        <w:rPr>
          <w:rFonts w:ascii="Arial" w:eastAsiaTheme="minorHAnsi" w:hAnsi="Arial" w:cs="Arial"/>
          <w:color w:val="000000"/>
          <w:sz w:val="24"/>
          <w:szCs w:val="24"/>
        </w:rPr>
        <w:t>15</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77F5A" w:rsidRPr="000B3894" w:rsidRDefault="00777F5A" w:rsidP="00777F5A">
      <w:pPr>
        <w:pStyle w:val="SemEspaamento"/>
        <w:tabs>
          <w:tab w:val="left" w:pos="567"/>
        </w:tabs>
        <w:spacing w:line="276" w:lineRule="auto"/>
        <w:ind w:left="142"/>
        <w:jc w:val="both"/>
        <w:rPr>
          <w:rFonts w:ascii="Arial" w:hAnsi="Arial" w:cs="Arial"/>
        </w:rPr>
      </w:pPr>
    </w:p>
    <w:p w:rsidR="00777F5A" w:rsidRPr="000D1D3F"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77F5A" w:rsidRDefault="00777F5A" w:rsidP="00777F5A">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tbl>
      <w:tblPr>
        <w:tblW w:w="89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1920"/>
        <w:gridCol w:w="4430"/>
        <w:gridCol w:w="10"/>
      </w:tblGrid>
      <w:tr w:rsidR="008435FB" w:rsidRPr="005A5455" w:rsidTr="00C76831">
        <w:trPr>
          <w:trHeight w:val="379"/>
        </w:trPr>
        <w:tc>
          <w:tcPr>
            <w:tcW w:w="2585" w:type="dxa"/>
          </w:tcPr>
          <w:p w:rsidR="008435FB" w:rsidRPr="005A5455" w:rsidRDefault="008435FB" w:rsidP="00C76831">
            <w:pPr>
              <w:tabs>
                <w:tab w:val="left" w:pos="567"/>
              </w:tabs>
              <w:adjustRightInd w:val="0"/>
              <w:jc w:val="both"/>
              <w:rPr>
                <w:bCs/>
                <w:sz w:val="20"/>
                <w:szCs w:val="20"/>
              </w:rPr>
            </w:pPr>
            <w:r w:rsidRPr="005A5455">
              <w:rPr>
                <w:bCs/>
                <w:sz w:val="20"/>
                <w:szCs w:val="20"/>
              </w:rPr>
              <w:t>ORGÃO</w:t>
            </w:r>
          </w:p>
        </w:tc>
        <w:tc>
          <w:tcPr>
            <w:tcW w:w="1920" w:type="dxa"/>
          </w:tcPr>
          <w:p w:rsidR="008435FB" w:rsidRPr="005A5455" w:rsidRDefault="008435FB" w:rsidP="00C76831">
            <w:pPr>
              <w:tabs>
                <w:tab w:val="left" w:pos="567"/>
              </w:tabs>
              <w:adjustRightInd w:val="0"/>
              <w:jc w:val="center"/>
              <w:rPr>
                <w:bCs/>
                <w:sz w:val="20"/>
                <w:szCs w:val="20"/>
              </w:rPr>
            </w:pPr>
            <w:r w:rsidRPr="005A5455">
              <w:rPr>
                <w:bCs/>
                <w:sz w:val="20"/>
                <w:szCs w:val="20"/>
              </w:rPr>
              <w:t>30</w:t>
            </w:r>
          </w:p>
        </w:tc>
        <w:tc>
          <w:tcPr>
            <w:tcW w:w="4440" w:type="dxa"/>
            <w:gridSpan w:val="2"/>
          </w:tcPr>
          <w:p w:rsidR="008435FB" w:rsidRPr="005A5455" w:rsidRDefault="008435FB" w:rsidP="00C76831">
            <w:pPr>
              <w:tabs>
                <w:tab w:val="left" w:pos="567"/>
              </w:tabs>
              <w:adjustRightInd w:val="0"/>
              <w:jc w:val="both"/>
              <w:rPr>
                <w:bCs/>
                <w:sz w:val="20"/>
                <w:szCs w:val="20"/>
              </w:rPr>
            </w:pPr>
            <w:r w:rsidRPr="005A5455">
              <w:rPr>
                <w:bCs/>
                <w:sz w:val="20"/>
                <w:szCs w:val="20"/>
              </w:rPr>
              <w:t>Serviço Autônomo Municipal de Água e Esgoto</w:t>
            </w:r>
          </w:p>
        </w:tc>
      </w:tr>
      <w:tr w:rsidR="008435FB" w:rsidRPr="005A5455" w:rsidTr="00C76831">
        <w:trPr>
          <w:trHeight w:val="285"/>
        </w:trPr>
        <w:tc>
          <w:tcPr>
            <w:tcW w:w="2585" w:type="dxa"/>
          </w:tcPr>
          <w:p w:rsidR="008435FB" w:rsidRPr="005A5455" w:rsidRDefault="008435FB" w:rsidP="00C76831">
            <w:pPr>
              <w:tabs>
                <w:tab w:val="left" w:pos="567"/>
              </w:tabs>
              <w:adjustRightInd w:val="0"/>
              <w:jc w:val="both"/>
              <w:rPr>
                <w:bCs/>
                <w:sz w:val="20"/>
                <w:szCs w:val="20"/>
              </w:rPr>
            </w:pPr>
            <w:r w:rsidRPr="005A5455">
              <w:rPr>
                <w:bCs/>
                <w:sz w:val="20"/>
                <w:szCs w:val="20"/>
              </w:rPr>
              <w:t>UNIDADE</w:t>
            </w:r>
          </w:p>
        </w:tc>
        <w:tc>
          <w:tcPr>
            <w:tcW w:w="1920" w:type="dxa"/>
          </w:tcPr>
          <w:p w:rsidR="008435FB" w:rsidRPr="005A5455" w:rsidRDefault="008435FB" w:rsidP="00C76831">
            <w:pPr>
              <w:tabs>
                <w:tab w:val="left" w:pos="567"/>
              </w:tabs>
              <w:adjustRightInd w:val="0"/>
              <w:jc w:val="center"/>
              <w:rPr>
                <w:bCs/>
                <w:sz w:val="20"/>
                <w:szCs w:val="20"/>
              </w:rPr>
            </w:pPr>
            <w:r w:rsidRPr="005A5455">
              <w:rPr>
                <w:bCs/>
                <w:sz w:val="20"/>
                <w:szCs w:val="20"/>
              </w:rPr>
              <w:t>02</w:t>
            </w:r>
          </w:p>
        </w:tc>
        <w:tc>
          <w:tcPr>
            <w:tcW w:w="4440" w:type="dxa"/>
            <w:gridSpan w:val="2"/>
          </w:tcPr>
          <w:p w:rsidR="008435FB" w:rsidRPr="005A5455" w:rsidRDefault="008435FB" w:rsidP="00C76831">
            <w:pPr>
              <w:tabs>
                <w:tab w:val="left" w:pos="567"/>
              </w:tabs>
              <w:adjustRightInd w:val="0"/>
              <w:jc w:val="both"/>
              <w:rPr>
                <w:bCs/>
                <w:sz w:val="20"/>
                <w:szCs w:val="20"/>
              </w:rPr>
            </w:pPr>
            <w:r w:rsidRPr="005A5455">
              <w:rPr>
                <w:bCs/>
                <w:sz w:val="20"/>
                <w:szCs w:val="20"/>
              </w:rPr>
              <w:t xml:space="preserve">Divisão do Sistema </w:t>
            </w:r>
            <w:r>
              <w:rPr>
                <w:bCs/>
                <w:sz w:val="20"/>
                <w:szCs w:val="20"/>
              </w:rPr>
              <w:t xml:space="preserve">de </w:t>
            </w:r>
            <w:r w:rsidRPr="005A5455">
              <w:rPr>
                <w:bCs/>
                <w:sz w:val="20"/>
                <w:szCs w:val="20"/>
              </w:rPr>
              <w:t>Água</w:t>
            </w:r>
          </w:p>
        </w:tc>
      </w:tr>
      <w:tr w:rsidR="008435FB" w:rsidRPr="005A5455" w:rsidTr="00C76831">
        <w:trPr>
          <w:gridAfter w:val="1"/>
          <w:wAfter w:w="10" w:type="dxa"/>
          <w:trHeight w:val="345"/>
        </w:trPr>
        <w:tc>
          <w:tcPr>
            <w:tcW w:w="2585" w:type="dxa"/>
          </w:tcPr>
          <w:p w:rsidR="008435FB" w:rsidRPr="005A5455" w:rsidRDefault="008435FB" w:rsidP="00C76831">
            <w:pPr>
              <w:adjustRightInd w:val="0"/>
              <w:jc w:val="both"/>
              <w:rPr>
                <w:bCs/>
                <w:sz w:val="20"/>
                <w:szCs w:val="20"/>
              </w:rPr>
            </w:pPr>
            <w:r w:rsidRPr="005A5455">
              <w:rPr>
                <w:bCs/>
                <w:sz w:val="20"/>
                <w:szCs w:val="20"/>
              </w:rPr>
              <w:t>DOTAÇÕES UTILIZADAS</w:t>
            </w:r>
          </w:p>
        </w:tc>
        <w:tc>
          <w:tcPr>
            <w:tcW w:w="1920" w:type="dxa"/>
          </w:tcPr>
          <w:p w:rsidR="008435FB" w:rsidRPr="005A5455" w:rsidRDefault="008435FB" w:rsidP="00C76831">
            <w:pPr>
              <w:adjustRightInd w:val="0"/>
              <w:jc w:val="center"/>
              <w:rPr>
                <w:bCs/>
                <w:sz w:val="20"/>
                <w:szCs w:val="20"/>
              </w:rPr>
            </w:pPr>
            <w:r w:rsidRPr="005A5455">
              <w:rPr>
                <w:bCs/>
                <w:sz w:val="20"/>
                <w:szCs w:val="20"/>
              </w:rPr>
              <w:t>3.3.90.30.</w:t>
            </w:r>
            <w:r>
              <w:rPr>
                <w:bCs/>
                <w:sz w:val="20"/>
                <w:szCs w:val="20"/>
              </w:rPr>
              <w:t>00</w:t>
            </w:r>
            <w:r w:rsidRPr="005A5455">
              <w:rPr>
                <w:bCs/>
                <w:sz w:val="20"/>
                <w:szCs w:val="20"/>
              </w:rPr>
              <w:t>.00</w:t>
            </w:r>
          </w:p>
        </w:tc>
        <w:tc>
          <w:tcPr>
            <w:tcW w:w="4430" w:type="dxa"/>
          </w:tcPr>
          <w:p w:rsidR="008435FB" w:rsidRPr="005A5455" w:rsidRDefault="008435FB" w:rsidP="00C76831">
            <w:pPr>
              <w:adjustRightInd w:val="0"/>
              <w:jc w:val="both"/>
              <w:rPr>
                <w:bCs/>
                <w:sz w:val="20"/>
                <w:szCs w:val="20"/>
              </w:rPr>
            </w:pPr>
            <w:r>
              <w:rPr>
                <w:bCs/>
                <w:sz w:val="20"/>
                <w:szCs w:val="20"/>
              </w:rPr>
              <w:t xml:space="preserve">Material de Consumo </w:t>
            </w:r>
            <w:r w:rsidRPr="005A5455">
              <w:rPr>
                <w:bCs/>
                <w:sz w:val="20"/>
                <w:szCs w:val="20"/>
              </w:rPr>
              <w:t xml:space="preserve"> </w:t>
            </w:r>
          </w:p>
        </w:tc>
      </w:tr>
      <w:tr w:rsidR="008435FB" w:rsidRPr="005A5455" w:rsidTr="00C76831">
        <w:trPr>
          <w:gridAfter w:val="1"/>
          <w:wAfter w:w="10" w:type="dxa"/>
          <w:trHeight w:val="300"/>
        </w:trPr>
        <w:tc>
          <w:tcPr>
            <w:tcW w:w="2585" w:type="dxa"/>
          </w:tcPr>
          <w:p w:rsidR="008435FB" w:rsidRPr="005A5455" w:rsidRDefault="008435FB" w:rsidP="00C76831">
            <w:pPr>
              <w:adjustRightInd w:val="0"/>
              <w:jc w:val="both"/>
              <w:rPr>
                <w:bCs/>
                <w:sz w:val="20"/>
                <w:szCs w:val="20"/>
              </w:rPr>
            </w:pPr>
            <w:r w:rsidRPr="005A5455">
              <w:rPr>
                <w:bCs/>
                <w:sz w:val="20"/>
                <w:szCs w:val="20"/>
              </w:rPr>
              <w:t>COMPL. ELEMENTO</w:t>
            </w:r>
          </w:p>
        </w:tc>
        <w:tc>
          <w:tcPr>
            <w:tcW w:w="1920" w:type="dxa"/>
          </w:tcPr>
          <w:p w:rsidR="008435FB" w:rsidRPr="005A5455" w:rsidRDefault="008435FB" w:rsidP="00C76831">
            <w:pPr>
              <w:adjustRightInd w:val="0"/>
              <w:jc w:val="center"/>
              <w:rPr>
                <w:bCs/>
                <w:sz w:val="20"/>
                <w:szCs w:val="20"/>
              </w:rPr>
            </w:pPr>
            <w:r w:rsidRPr="005A5455">
              <w:rPr>
                <w:bCs/>
                <w:sz w:val="20"/>
                <w:szCs w:val="20"/>
              </w:rPr>
              <w:t>3.3.90.30.</w:t>
            </w:r>
            <w:r>
              <w:rPr>
                <w:bCs/>
                <w:sz w:val="20"/>
                <w:szCs w:val="20"/>
              </w:rPr>
              <w:t>42.00.00</w:t>
            </w:r>
          </w:p>
        </w:tc>
        <w:tc>
          <w:tcPr>
            <w:tcW w:w="4430" w:type="dxa"/>
          </w:tcPr>
          <w:p w:rsidR="008435FB" w:rsidRPr="005A5455" w:rsidRDefault="008435FB" w:rsidP="00C76831">
            <w:pPr>
              <w:adjustRightInd w:val="0"/>
              <w:jc w:val="both"/>
              <w:rPr>
                <w:bCs/>
                <w:sz w:val="20"/>
                <w:szCs w:val="20"/>
              </w:rPr>
            </w:pPr>
            <w:r>
              <w:rPr>
                <w:bCs/>
                <w:sz w:val="20"/>
                <w:szCs w:val="20"/>
              </w:rPr>
              <w:t>Ferrametas</w:t>
            </w:r>
          </w:p>
        </w:tc>
      </w:tr>
      <w:tr w:rsidR="008435FB" w:rsidRPr="005A5455" w:rsidTr="00C76831">
        <w:trPr>
          <w:gridAfter w:val="1"/>
          <w:wAfter w:w="10" w:type="dxa"/>
          <w:trHeight w:val="300"/>
        </w:trPr>
        <w:tc>
          <w:tcPr>
            <w:tcW w:w="2585" w:type="dxa"/>
          </w:tcPr>
          <w:p w:rsidR="008435FB" w:rsidRPr="005A5455" w:rsidRDefault="008435FB" w:rsidP="00C76831">
            <w:pPr>
              <w:adjustRightInd w:val="0"/>
              <w:jc w:val="both"/>
              <w:rPr>
                <w:bCs/>
                <w:sz w:val="20"/>
                <w:szCs w:val="20"/>
              </w:rPr>
            </w:pPr>
            <w:r w:rsidRPr="005A5455">
              <w:rPr>
                <w:bCs/>
                <w:sz w:val="20"/>
                <w:szCs w:val="20"/>
              </w:rPr>
              <w:t>DOTAÇÕES UTILIZADAS</w:t>
            </w:r>
          </w:p>
        </w:tc>
        <w:tc>
          <w:tcPr>
            <w:tcW w:w="1920" w:type="dxa"/>
          </w:tcPr>
          <w:p w:rsidR="008435FB" w:rsidRPr="005A5455" w:rsidRDefault="008435FB" w:rsidP="00C76831">
            <w:pPr>
              <w:adjustRightInd w:val="0"/>
              <w:jc w:val="center"/>
              <w:rPr>
                <w:bCs/>
                <w:sz w:val="20"/>
                <w:szCs w:val="20"/>
              </w:rPr>
            </w:pPr>
            <w:r>
              <w:rPr>
                <w:bCs/>
                <w:sz w:val="20"/>
                <w:szCs w:val="20"/>
              </w:rPr>
              <w:t>4.4.90.52.00.00</w:t>
            </w:r>
          </w:p>
        </w:tc>
        <w:tc>
          <w:tcPr>
            <w:tcW w:w="4430" w:type="dxa"/>
          </w:tcPr>
          <w:p w:rsidR="008435FB" w:rsidRPr="005A5455" w:rsidRDefault="008435FB" w:rsidP="00C76831">
            <w:pPr>
              <w:adjustRightInd w:val="0"/>
              <w:jc w:val="both"/>
              <w:rPr>
                <w:bCs/>
                <w:sz w:val="20"/>
                <w:szCs w:val="20"/>
              </w:rPr>
            </w:pPr>
            <w:r>
              <w:rPr>
                <w:bCs/>
                <w:sz w:val="20"/>
                <w:szCs w:val="20"/>
              </w:rPr>
              <w:t>Equipamentos e Material Permanente</w:t>
            </w:r>
          </w:p>
        </w:tc>
      </w:tr>
      <w:tr w:rsidR="008435FB" w:rsidRPr="005A5455" w:rsidTr="00C76831">
        <w:trPr>
          <w:gridAfter w:val="1"/>
          <w:wAfter w:w="10" w:type="dxa"/>
          <w:trHeight w:val="300"/>
        </w:trPr>
        <w:tc>
          <w:tcPr>
            <w:tcW w:w="2585" w:type="dxa"/>
          </w:tcPr>
          <w:p w:rsidR="008435FB" w:rsidRPr="005A5455" w:rsidRDefault="008435FB" w:rsidP="00C76831">
            <w:pPr>
              <w:adjustRightInd w:val="0"/>
              <w:jc w:val="both"/>
              <w:rPr>
                <w:bCs/>
                <w:sz w:val="20"/>
                <w:szCs w:val="20"/>
              </w:rPr>
            </w:pPr>
            <w:r w:rsidRPr="005A5455">
              <w:rPr>
                <w:bCs/>
                <w:sz w:val="20"/>
                <w:szCs w:val="20"/>
              </w:rPr>
              <w:t>COMPL. ELEMENTO</w:t>
            </w:r>
          </w:p>
        </w:tc>
        <w:tc>
          <w:tcPr>
            <w:tcW w:w="1920" w:type="dxa"/>
          </w:tcPr>
          <w:p w:rsidR="008435FB" w:rsidRPr="005A5455" w:rsidRDefault="008435FB" w:rsidP="00C76831">
            <w:pPr>
              <w:adjustRightInd w:val="0"/>
              <w:jc w:val="center"/>
              <w:rPr>
                <w:bCs/>
                <w:sz w:val="20"/>
                <w:szCs w:val="20"/>
              </w:rPr>
            </w:pPr>
            <w:r>
              <w:rPr>
                <w:bCs/>
                <w:sz w:val="20"/>
                <w:szCs w:val="20"/>
              </w:rPr>
              <w:t>4.4.90.52.38.00.00</w:t>
            </w:r>
          </w:p>
        </w:tc>
        <w:tc>
          <w:tcPr>
            <w:tcW w:w="4430" w:type="dxa"/>
          </w:tcPr>
          <w:p w:rsidR="008435FB" w:rsidRPr="005A5455" w:rsidRDefault="008435FB" w:rsidP="00C76831">
            <w:pPr>
              <w:adjustRightInd w:val="0"/>
              <w:jc w:val="both"/>
              <w:rPr>
                <w:bCs/>
                <w:sz w:val="20"/>
                <w:szCs w:val="20"/>
              </w:rPr>
            </w:pPr>
            <w:r>
              <w:rPr>
                <w:bCs/>
                <w:sz w:val="20"/>
                <w:szCs w:val="20"/>
              </w:rPr>
              <w:t>Máquinas, ferramentas e utensílios de oficina</w:t>
            </w:r>
          </w:p>
        </w:tc>
      </w:tr>
    </w:tbl>
    <w:p w:rsidR="00777F5A" w:rsidRDefault="00777F5A" w:rsidP="00777F5A">
      <w:pPr>
        <w:pStyle w:val="SemEspaamento"/>
        <w:tabs>
          <w:tab w:val="left" w:pos="567"/>
        </w:tabs>
        <w:spacing w:line="276" w:lineRule="auto"/>
        <w:ind w:left="142"/>
        <w:jc w:val="both"/>
        <w:rPr>
          <w:rFonts w:ascii="Arial" w:hAnsi="Arial" w:cs="Arial"/>
          <w:sz w:val="24"/>
          <w:szCs w:val="24"/>
        </w:rPr>
      </w:pPr>
    </w:p>
    <w:p w:rsidR="008435FB" w:rsidRPr="001D7DBD" w:rsidRDefault="008435FB" w:rsidP="00777F5A">
      <w:pPr>
        <w:pStyle w:val="SemEspaamento"/>
        <w:tabs>
          <w:tab w:val="left" w:pos="567"/>
        </w:tabs>
        <w:spacing w:line="276" w:lineRule="auto"/>
        <w:ind w:left="142"/>
        <w:jc w:val="both"/>
        <w:rPr>
          <w:rFonts w:ascii="Arial" w:hAnsi="Arial" w:cs="Arial"/>
          <w:sz w:val="24"/>
          <w:szCs w:val="24"/>
        </w:rPr>
      </w:pPr>
    </w:p>
    <w:p w:rsidR="00777F5A"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CLÁUSULA QUARTA - PREÇO E CONDIÇÕES DE PAGAMENTO</w:t>
      </w:r>
    </w:p>
    <w:p w:rsidR="00777F5A"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 xml:space="preserve">O valor global para a estimativa de fornecimento do objeto deste contrato é de </w:t>
      </w:r>
    </w:p>
    <w:p w:rsidR="00777F5A" w:rsidRDefault="00777F5A" w:rsidP="00777F5A">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77F5A" w:rsidRPr="009771C0" w:rsidTr="00545CCA">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77F5A" w:rsidRPr="009771C0" w:rsidRDefault="00777F5A" w:rsidP="00545CCA">
            <w:pPr>
              <w:adjustRightInd w:val="0"/>
              <w:spacing w:line="276" w:lineRule="auto"/>
              <w:ind w:left="142"/>
              <w:jc w:val="center"/>
              <w:rPr>
                <w:bCs/>
                <w:iCs/>
                <w:sz w:val="18"/>
                <w:szCs w:val="18"/>
              </w:rPr>
            </w:pPr>
          </w:p>
        </w:tc>
      </w:tr>
      <w:tr w:rsidR="00777F5A" w:rsidRPr="009771C0" w:rsidTr="00545CCA">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center"/>
              <w:rPr>
                <w:rStyle w:val="Forte"/>
                <w:b w:val="0"/>
                <w:sz w:val="18"/>
                <w:szCs w:val="18"/>
              </w:rPr>
            </w:pPr>
            <w:r w:rsidRPr="009771C0">
              <w:rPr>
                <w:rStyle w:val="Forte"/>
                <w:sz w:val="18"/>
                <w:szCs w:val="18"/>
              </w:rPr>
              <w:t xml:space="preserve">VALOR </w:t>
            </w:r>
            <w:r>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center"/>
              <w:rPr>
                <w:rStyle w:val="Forte"/>
                <w:b w:val="0"/>
                <w:sz w:val="18"/>
                <w:szCs w:val="18"/>
              </w:rPr>
            </w:pPr>
            <w:r w:rsidRPr="009771C0">
              <w:rPr>
                <w:rStyle w:val="Forte"/>
                <w:sz w:val="18"/>
                <w:szCs w:val="18"/>
              </w:rPr>
              <w:t>VALOR TOTAL</w:t>
            </w:r>
          </w:p>
        </w:tc>
      </w:tr>
      <w:tr w:rsidR="00777F5A" w:rsidRPr="009771C0" w:rsidTr="00545CCA">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77F5A" w:rsidRPr="009771C0" w:rsidRDefault="00777F5A" w:rsidP="00545CCA">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77F5A" w:rsidRPr="009771C0" w:rsidRDefault="00777F5A" w:rsidP="00545CCA">
            <w:pPr>
              <w:spacing w:line="276" w:lineRule="auto"/>
              <w:ind w:left="142"/>
              <w:jc w:val="center"/>
              <w:rPr>
                <w:sz w:val="18"/>
                <w:szCs w:val="18"/>
              </w:rPr>
            </w:pPr>
          </w:p>
        </w:tc>
      </w:tr>
    </w:tbl>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77F5A" w:rsidRPr="000B3894" w:rsidRDefault="00777F5A" w:rsidP="00777F5A">
      <w:pPr>
        <w:pStyle w:val="SemEspaamento"/>
        <w:tabs>
          <w:tab w:val="left" w:pos="567"/>
        </w:tabs>
        <w:ind w:left="142"/>
        <w:jc w:val="both"/>
        <w:rPr>
          <w:rFonts w:ascii="Arial" w:hAnsi="Arial" w:cs="Arial"/>
        </w:rPr>
      </w:pPr>
    </w:p>
    <w:p w:rsidR="00777F5A" w:rsidRPr="00884B80" w:rsidRDefault="00777F5A" w:rsidP="00777F5A">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77F5A" w:rsidRPr="000B3894" w:rsidRDefault="00777F5A" w:rsidP="00777F5A">
      <w:pPr>
        <w:pStyle w:val="SemEspaamento"/>
        <w:tabs>
          <w:tab w:val="left" w:pos="567"/>
        </w:tabs>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77F5A" w:rsidRPr="000B3894" w:rsidRDefault="00777F5A" w:rsidP="00777F5A">
      <w:pPr>
        <w:pStyle w:val="SemEspaamento"/>
        <w:tabs>
          <w:tab w:val="left" w:pos="567"/>
        </w:tabs>
        <w:ind w:left="142"/>
        <w:jc w:val="both"/>
        <w:rPr>
          <w:rFonts w:ascii="Arial" w:hAnsi="Arial" w:cs="Arial"/>
          <w:highlight w:val="yellow"/>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77F5A" w:rsidRPr="000D1D3F" w:rsidRDefault="00777F5A" w:rsidP="00777F5A">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77F5A" w:rsidRPr="000D1D3F" w:rsidRDefault="00777F5A" w:rsidP="00777F5A">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e Dispensa de Licitação</w:t>
      </w:r>
      <w:r w:rsidR="00282DDA">
        <w:rPr>
          <w:rFonts w:ascii="Arial" w:hAnsi="Arial" w:cs="Arial"/>
          <w:sz w:val="24"/>
          <w:szCs w:val="24"/>
        </w:rPr>
        <w:t xml:space="preserve"> Eletrônica 015</w:t>
      </w:r>
      <w:r>
        <w:rPr>
          <w:rFonts w:ascii="Arial" w:hAnsi="Arial" w:cs="Arial"/>
          <w:sz w:val="24"/>
          <w:szCs w:val="24"/>
        </w:rPr>
        <w:t>/2024</w:t>
      </w:r>
      <w:r w:rsidRPr="000D1D3F">
        <w:rPr>
          <w:rFonts w:ascii="Arial" w:hAnsi="Arial" w:cs="Arial"/>
          <w:sz w:val="24"/>
          <w:szCs w:val="24"/>
        </w:rPr>
        <w:t>, número deste Contrato, e outros que julgar conveniente;</w:t>
      </w:r>
    </w:p>
    <w:p w:rsidR="00777F5A" w:rsidRPr="000B238E" w:rsidRDefault="00777F5A" w:rsidP="00777F5A">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77F5A" w:rsidRDefault="00777F5A" w:rsidP="00777F5A">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77F5A" w:rsidRPr="000B238E" w:rsidRDefault="00777F5A" w:rsidP="00777F5A">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77F5A" w:rsidRPr="000B3894" w:rsidRDefault="00777F5A" w:rsidP="00777F5A">
      <w:pPr>
        <w:jc w:val="both"/>
        <w:rPr>
          <w:sz w:val="20"/>
          <w:szCs w:val="20"/>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77F5A" w:rsidRDefault="00777F5A" w:rsidP="00777F5A">
      <w:pPr>
        <w:pStyle w:val="SemEspaamento"/>
        <w:tabs>
          <w:tab w:val="left" w:pos="567"/>
        </w:tabs>
        <w:ind w:left="142"/>
        <w:jc w:val="both"/>
        <w:rPr>
          <w:rFonts w:ascii="Arial" w:hAnsi="Arial" w:cs="Arial"/>
        </w:rPr>
      </w:pPr>
    </w:p>
    <w:p w:rsidR="00545CCA" w:rsidRDefault="00545CCA" w:rsidP="00777F5A">
      <w:pPr>
        <w:pStyle w:val="SemEspaamento"/>
        <w:tabs>
          <w:tab w:val="left" w:pos="567"/>
        </w:tabs>
        <w:ind w:left="142"/>
        <w:jc w:val="both"/>
        <w:rPr>
          <w:rFonts w:ascii="Arial" w:hAnsi="Arial" w:cs="Arial"/>
        </w:rPr>
      </w:pPr>
    </w:p>
    <w:p w:rsidR="00545CCA" w:rsidRPr="000B3894" w:rsidRDefault="00545CCA" w:rsidP="00777F5A">
      <w:pPr>
        <w:pStyle w:val="SemEspaamento"/>
        <w:tabs>
          <w:tab w:val="left" w:pos="567"/>
        </w:tabs>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CLÁUSULA SEXTA - DA CESSÃO DO CONTRATO E SUBCONTRATAÇÃO   </w:t>
      </w:r>
    </w:p>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777F5A" w:rsidRDefault="00777F5A" w:rsidP="00777F5A">
      <w:pPr>
        <w:pStyle w:val="SemEspaamento"/>
        <w:tabs>
          <w:tab w:val="left" w:pos="567"/>
        </w:tabs>
        <w:spacing w:line="276" w:lineRule="auto"/>
        <w:jc w:val="both"/>
        <w:rPr>
          <w:rFonts w:ascii="Arial" w:hAnsi="Arial" w:cs="Arial"/>
          <w:sz w:val="24"/>
          <w:szCs w:val="24"/>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77F5A" w:rsidRPr="000B3894" w:rsidRDefault="00777F5A" w:rsidP="00777F5A">
      <w:pPr>
        <w:pStyle w:val="SemEspaamento"/>
        <w:tabs>
          <w:tab w:val="left" w:pos="567"/>
        </w:tabs>
        <w:spacing w:line="276" w:lineRule="auto"/>
        <w:ind w:left="142"/>
        <w:jc w:val="both"/>
        <w:rPr>
          <w:rFonts w:ascii="Arial" w:hAnsi="Arial" w:cs="Arial"/>
        </w:rPr>
      </w:pPr>
    </w:p>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77F5A" w:rsidRPr="000B3894" w:rsidRDefault="00777F5A" w:rsidP="00777F5A">
      <w:pPr>
        <w:pStyle w:val="SemEspaamento"/>
        <w:tabs>
          <w:tab w:val="left" w:pos="567"/>
        </w:tabs>
        <w:spacing w:line="276" w:lineRule="auto"/>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77F5A" w:rsidRPr="000D1D3F" w:rsidRDefault="00777F5A" w:rsidP="00777F5A">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77F5A" w:rsidRPr="000B3894" w:rsidRDefault="00777F5A" w:rsidP="00777F5A">
      <w:pPr>
        <w:pStyle w:val="SemEspaamento"/>
        <w:tabs>
          <w:tab w:val="left" w:pos="567"/>
          <w:tab w:val="left" w:pos="1526"/>
        </w:tabs>
        <w:spacing w:line="276" w:lineRule="auto"/>
        <w:ind w:left="142"/>
        <w:jc w:val="both"/>
        <w:rPr>
          <w:rFonts w:ascii="Arial" w:hAnsi="Arial" w:cs="Arial"/>
        </w:rPr>
      </w:pPr>
    </w:p>
    <w:p w:rsidR="00777F5A" w:rsidRPr="000D1D3F" w:rsidRDefault="00777F5A" w:rsidP="00777F5A">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77F5A" w:rsidRPr="000D1D3F" w:rsidRDefault="00777F5A" w:rsidP="00777F5A">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77F5A" w:rsidRPr="000B3894" w:rsidRDefault="00777F5A" w:rsidP="00777F5A">
      <w:pPr>
        <w:pStyle w:val="SemEspaamento"/>
        <w:tabs>
          <w:tab w:val="left" w:pos="567"/>
          <w:tab w:val="left" w:pos="1080"/>
        </w:tabs>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77F5A" w:rsidRPr="000B3894" w:rsidRDefault="00777F5A" w:rsidP="00777F5A">
      <w:pPr>
        <w:pStyle w:val="SemEspaamento"/>
        <w:tabs>
          <w:tab w:val="left" w:pos="567"/>
        </w:tabs>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77F5A"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77F5A" w:rsidRPr="000B3894" w:rsidRDefault="00777F5A" w:rsidP="00777F5A">
      <w:pPr>
        <w:pStyle w:val="SemEspaamento"/>
        <w:tabs>
          <w:tab w:val="left" w:pos="567"/>
        </w:tabs>
        <w:spacing w:line="276" w:lineRule="auto"/>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77F5A" w:rsidRPr="000D1D3F" w:rsidRDefault="00777F5A" w:rsidP="00777F5A">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77F5A" w:rsidRPr="000B3894" w:rsidRDefault="00777F5A" w:rsidP="00777F5A">
      <w:pPr>
        <w:pStyle w:val="SemEspaamento"/>
        <w:tabs>
          <w:tab w:val="left" w:pos="567"/>
        </w:tabs>
        <w:spacing w:line="276" w:lineRule="auto"/>
        <w:ind w:left="142"/>
        <w:jc w:val="both"/>
        <w:rPr>
          <w:rFonts w:ascii="Arial" w:hAnsi="Arial" w:cs="Arial"/>
          <w:color w:val="000000"/>
        </w:rPr>
      </w:pPr>
    </w:p>
    <w:p w:rsidR="00777F5A" w:rsidRPr="000D1D3F" w:rsidRDefault="00777F5A" w:rsidP="00777F5A">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77F5A" w:rsidRPr="000B3894" w:rsidRDefault="00777F5A" w:rsidP="00777F5A">
      <w:pPr>
        <w:pStyle w:val="SemEspaamento"/>
        <w:tabs>
          <w:tab w:val="left" w:pos="567"/>
        </w:tabs>
        <w:spacing w:line="276" w:lineRule="auto"/>
        <w:ind w:left="142"/>
        <w:jc w:val="both"/>
        <w:rPr>
          <w:rFonts w:ascii="Arial" w:hAnsi="Arial" w:cs="Arial"/>
          <w:color w:val="000000"/>
        </w:rPr>
      </w:pPr>
    </w:p>
    <w:p w:rsidR="00777F5A" w:rsidRPr="000D1D3F" w:rsidRDefault="00777F5A" w:rsidP="00777F5A">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77F5A" w:rsidRPr="000B3894" w:rsidRDefault="00777F5A" w:rsidP="00777F5A">
      <w:pPr>
        <w:pStyle w:val="SemEspaamento"/>
        <w:tabs>
          <w:tab w:val="left" w:pos="567"/>
        </w:tabs>
        <w:spacing w:line="276" w:lineRule="auto"/>
        <w:ind w:left="142"/>
        <w:jc w:val="both"/>
        <w:rPr>
          <w:rFonts w:ascii="Arial" w:hAnsi="Arial" w:cs="Arial"/>
          <w:color w:val="000000"/>
        </w:rPr>
      </w:pPr>
    </w:p>
    <w:p w:rsidR="00777F5A" w:rsidRPr="000D1D3F" w:rsidRDefault="00777F5A" w:rsidP="00777F5A">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77F5A" w:rsidRPr="000B3894" w:rsidRDefault="00777F5A" w:rsidP="00777F5A">
      <w:pPr>
        <w:pStyle w:val="SemEspaamento"/>
        <w:tabs>
          <w:tab w:val="left" w:pos="567"/>
        </w:tabs>
        <w:ind w:left="142"/>
        <w:jc w:val="both"/>
        <w:rPr>
          <w:rFonts w:ascii="Arial" w:hAnsi="Arial" w:cs="Arial"/>
          <w:color w:val="000000"/>
        </w:rPr>
      </w:pPr>
    </w:p>
    <w:p w:rsidR="00777F5A" w:rsidRDefault="00777F5A" w:rsidP="00777F5A">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77F5A" w:rsidRPr="000B3894" w:rsidRDefault="00777F5A" w:rsidP="00777F5A">
      <w:pPr>
        <w:pStyle w:val="SemEspaamento"/>
        <w:tabs>
          <w:tab w:val="left" w:pos="567"/>
        </w:tabs>
        <w:ind w:left="142"/>
        <w:jc w:val="both"/>
        <w:rPr>
          <w:rFonts w:ascii="Arial" w:hAnsi="Arial" w:cs="Arial"/>
          <w:color w:val="000000"/>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77F5A" w:rsidRPr="000B3894" w:rsidRDefault="00777F5A" w:rsidP="00777F5A">
      <w:pPr>
        <w:pStyle w:val="SemEspaamento"/>
        <w:tabs>
          <w:tab w:val="left" w:pos="567"/>
        </w:tabs>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77F5A" w:rsidRDefault="00777F5A" w:rsidP="00777F5A">
      <w:pPr>
        <w:pStyle w:val="SemEspaamento"/>
        <w:tabs>
          <w:tab w:val="left" w:pos="567"/>
        </w:tabs>
        <w:spacing w:line="276" w:lineRule="auto"/>
        <w:ind w:left="142"/>
        <w:jc w:val="both"/>
        <w:rPr>
          <w:rFonts w:ascii="Arial" w:hAnsi="Arial" w:cs="Arial"/>
        </w:rPr>
      </w:pPr>
    </w:p>
    <w:p w:rsidR="00545CCA" w:rsidRDefault="00545CCA" w:rsidP="00777F5A">
      <w:pPr>
        <w:pStyle w:val="SemEspaamento"/>
        <w:tabs>
          <w:tab w:val="left" w:pos="567"/>
        </w:tabs>
        <w:spacing w:line="276" w:lineRule="auto"/>
        <w:ind w:left="142"/>
        <w:jc w:val="both"/>
        <w:rPr>
          <w:rFonts w:ascii="Arial" w:hAnsi="Arial" w:cs="Arial"/>
        </w:rPr>
      </w:pPr>
    </w:p>
    <w:p w:rsidR="00545CCA" w:rsidRDefault="00545CCA" w:rsidP="00777F5A">
      <w:pPr>
        <w:pStyle w:val="SemEspaamento"/>
        <w:tabs>
          <w:tab w:val="left" w:pos="567"/>
        </w:tabs>
        <w:spacing w:line="276" w:lineRule="auto"/>
        <w:ind w:left="142"/>
        <w:jc w:val="both"/>
        <w:rPr>
          <w:rFonts w:ascii="Arial" w:hAnsi="Arial" w:cs="Arial"/>
        </w:rPr>
      </w:pPr>
    </w:p>
    <w:p w:rsidR="00545CCA" w:rsidRPr="000B3894" w:rsidRDefault="00545CCA" w:rsidP="00777F5A">
      <w:pPr>
        <w:pStyle w:val="SemEspaamento"/>
        <w:tabs>
          <w:tab w:val="left" w:pos="567"/>
        </w:tabs>
        <w:spacing w:line="276" w:lineRule="auto"/>
        <w:ind w:left="142"/>
        <w:jc w:val="both"/>
        <w:rPr>
          <w:rFonts w:ascii="Arial" w:hAnsi="Arial" w:cs="Arial"/>
        </w:rPr>
      </w:pP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CLÁUSULA DÉCIMA QUARTA - COBRANÇA JUDICIAL</w:t>
      </w: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777F5A" w:rsidRDefault="00777F5A" w:rsidP="00777F5A">
      <w:pPr>
        <w:pStyle w:val="SemEspaamento"/>
        <w:tabs>
          <w:tab w:val="left" w:pos="567"/>
        </w:tabs>
        <w:spacing w:line="276" w:lineRule="auto"/>
        <w:jc w:val="both"/>
        <w:rPr>
          <w:rFonts w:ascii="Arial" w:hAnsi="Arial" w:cs="Arial"/>
          <w:sz w:val="24"/>
          <w:szCs w:val="24"/>
        </w:rPr>
      </w:pP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QUINTA - DO CONHECIMENTO DAS PARTES</w:t>
      </w: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77F5A" w:rsidRPr="000B3894" w:rsidRDefault="00777F5A" w:rsidP="00777F5A">
      <w:pPr>
        <w:pStyle w:val="SemEspaamento"/>
        <w:tabs>
          <w:tab w:val="left" w:pos="567"/>
        </w:tabs>
        <w:spacing w:line="276" w:lineRule="auto"/>
        <w:ind w:left="142"/>
        <w:jc w:val="both"/>
        <w:rPr>
          <w:rFonts w:ascii="Arial" w:hAnsi="Arial" w:cs="Arial"/>
          <w:sz w:val="18"/>
          <w:szCs w:val="18"/>
        </w:rPr>
      </w:pP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77F5A" w:rsidRPr="00730F6C" w:rsidRDefault="00777F5A" w:rsidP="00777F5A">
      <w:pPr>
        <w:adjustRightInd w:val="0"/>
        <w:spacing w:line="276" w:lineRule="auto"/>
        <w:jc w:val="both"/>
        <w:rPr>
          <w:color w:val="000000" w:themeColor="text1"/>
          <w:sz w:val="24"/>
          <w:szCs w:val="24"/>
        </w:rPr>
      </w:pPr>
      <w:r w:rsidRPr="00730F6C">
        <w:rPr>
          <w:color w:val="000000" w:themeColor="text1"/>
          <w:sz w:val="24"/>
          <w:szCs w:val="24"/>
        </w:rPr>
        <w:t xml:space="preserve">O ÓRGÃO CONTRATANTE, através do servidor </w:t>
      </w:r>
      <w:r w:rsidR="00282DDA">
        <w:rPr>
          <w:color w:val="000000"/>
          <w:sz w:val="24"/>
          <w:szCs w:val="24"/>
        </w:rPr>
        <w:t>Aderlan da Silva Vaz</w:t>
      </w:r>
      <w:r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77F5A" w:rsidRPr="00730F6C" w:rsidRDefault="00777F5A" w:rsidP="00777F5A">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77F5A" w:rsidRPr="000B3894" w:rsidRDefault="00777F5A" w:rsidP="00777F5A">
      <w:pPr>
        <w:pStyle w:val="SemEspaamento"/>
        <w:tabs>
          <w:tab w:val="left" w:pos="567"/>
        </w:tabs>
        <w:spacing w:line="276" w:lineRule="auto"/>
        <w:ind w:left="142"/>
        <w:jc w:val="both"/>
        <w:rPr>
          <w:rFonts w:ascii="Arial" w:hAnsi="Arial" w:cs="Arial"/>
          <w:sz w:val="18"/>
          <w:szCs w:val="18"/>
        </w:rPr>
      </w:pP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77F5A" w:rsidRPr="00730F6C"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77F5A" w:rsidRPr="000D1D3F" w:rsidRDefault="00777F5A" w:rsidP="00777F5A">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77F5A" w:rsidRDefault="00777F5A" w:rsidP="00777F5A">
      <w:pPr>
        <w:pStyle w:val="SemEspaamento"/>
        <w:tabs>
          <w:tab w:val="left" w:pos="567"/>
        </w:tabs>
        <w:spacing w:line="276" w:lineRule="auto"/>
        <w:ind w:left="142"/>
        <w:jc w:val="both"/>
        <w:rPr>
          <w:rFonts w:ascii="Arial" w:hAnsi="Arial" w:cs="Arial"/>
          <w:sz w:val="24"/>
          <w:szCs w:val="24"/>
        </w:rPr>
      </w:pPr>
    </w:p>
    <w:p w:rsidR="00777F5A" w:rsidRDefault="00777F5A" w:rsidP="00777F5A">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xxx de </w:t>
      </w:r>
      <w:proofErr w:type="spellStart"/>
      <w:r>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77F5A" w:rsidRDefault="00777F5A" w:rsidP="00777F5A">
      <w:pPr>
        <w:pStyle w:val="SemEspaamento"/>
        <w:jc w:val="right"/>
        <w:rPr>
          <w:rFonts w:ascii="Arial" w:hAnsi="Arial" w:cs="Arial"/>
          <w:sz w:val="24"/>
          <w:szCs w:val="24"/>
        </w:rPr>
      </w:pPr>
    </w:p>
    <w:tbl>
      <w:tblPr>
        <w:tblW w:w="0" w:type="auto"/>
        <w:tblLook w:val="04A0"/>
      </w:tblPr>
      <w:tblGrid>
        <w:gridCol w:w="142"/>
        <w:gridCol w:w="4722"/>
        <w:gridCol w:w="357"/>
        <w:gridCol w:w="4303"/>
      </w:tblGrid>
      <w:tr w:rsidR="00777F5A" w:rsidRPr="005A3606" w:rsidTr="00545CCA">
        <w:tc>
          <w:tcPr>
            <w:tcW w:w="5221" w:type="dxa"/>
            <w:gridSpan w:val="3"/>
            <w:shd w:val="clear" w:color="auto" w:fill="auto"/>
          </w:tcPr>
          <w:p w:rsidR="00777F5A" w:rsidRPr="005A3606" w:rsidRDefault="00777F5A" w:rsidP="00545CCA">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77F5A" w:rsidRPr="005A3606" w:rsidRDefault="00777F5A" w:rsidP="00545CCA">
            <w:pPr>
              <w:pStyle w:val="Ttulo"/>
              <w:jc w:val="both"/>
              <w:rPr>
                <w:rFonts w:cs="Arial"/>
                <w:b w:val="0"/>
                <w:i w:val="0"/>
                <w:sz w:val="24"/>
              </w:rPr>
            </w:pPr>
            <w:r w:rsidRPr="005A3606">
              <w:rPr>
                <w:rFonts w:cs="Arial"/>
                <w:b w:val="0"/>
                <w:i w:val="0"/>
                <w:sz w:val="24"/>
              </w:rPr>
              <w:t>SERVIÇO AUTÔNOMO MUNICIPAL DEÁGUA E ESGOTO</w:t>
            </w:r>
          </w:p>
          <w:p w:rsidR="00777F5A" w:rsidRPr="005A3606" w:rsidRDefault="00777F5A" w:rsidP="00545CCA">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77F5A" w:rsidRPr="005A3606" w:rsidRDefault="00777F5A" w:rsidP="00545CCA">
            <w:pPr>
              <w:pStyle w:val="Ttulo"/>
              <w:jc w:val="both"/>
              <w:rPr>
                <w:rFonts w:cs="Arial"/>
                <w:b w:val="0"/>
                <w:i w:val="0"/>
                <w:sz w:val="24"/>
              </w:rPr>
            </w:pPr>
            <w:r w:rsidRPr="005A3606">
              <w:rPr>
                <w:rFonts w:cs="Arial"/>
                <w:b w:val="0"/>
                <w:i w:val="0"/>
                <w:sz w:val="24"/>
              </w:rPr>
              <w:t>Presidente do SAMAE</w:t>
            </w:r>
          </w:p>
          <w:p w:rsidR="00777F5A" w:rsidRPr="005A3606" w:rsidRDefault="00777F5A" w:rsidP="00545CCA">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77F5A" w:rsidRPr="005A3606" w:rsidRDefault="00777F5A" w:rsidP="00545CCA">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77F5A" w:rsidRPr="005A3606" w:rsidRDefault="00777F5A" w:rsidP="00545CCA">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77F5A" w:rsidRPr="005A3606" w:rsidRDefault="00777F5A" w:rsidP="00545CCA">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77F5A" w:rsidRPr="005A3606" w:rsidRDefault="00777F5A" w:rsidP="00545CCA">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77F5A" w:rsidRPr="005A3606" w:rsidRDefault="00777F5A" w:rsidP="00545CCA">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77F5A" w:rsidRPr="005A3606" w:rsidTr="00545CCA">
        <w:trPr>
          <w:gridBefore w:val="1"/>
          <w:gridAfter w:val="2"/>
          <w:wBefore w:w="142" w:type="dxa"/>
          <w:wAfter w:w="4660" w:type="dxa"/>
        </w:trPr>
        <w:tc>
          <w:tcPr>
            <w:tcW w:w="4722" w:type="dxa"/>
            <w:shd w:val="clear" w:color="auto" w:fill="auto"/>
          </w:tcPr>
          <w:p w:rsidR="00777F5A" w:rsidRPr="005A3606" w:rsidRDefault="00777F5A" w:rsidP="00545CCA">
            <w:pPr>
              <w:pStyle w:val="Ttulo"/>
              <w:jc w:val="both"/>
              <w:rPr>
                <w:rFonts w:cs="Arial"/>
                <w:b w:val="0"/>
                <w:i w:val="0"/>
                <w:sz w:val="24"/>
              </w:rPr>
            </w:pPr>
          </w:p>
        </w:tc>
      </w:tr>
    </w:tbl>
    <w:p w:rsidR="00777F5A" w:rsidRPr="005A3606" w:rsidRDefault="00777F5A" w:rsidP="00777F5A">
      <w:pPr>
        <w:pStyle w:val="Ttulo"/>
        <w:jc w:val="both"/>
        <w:rPr>
          <w:rFonts w:cs="Arial"/>
          <w:b w:val="0"/>
          <w:sz w:val="24"/>
        </w:rPr>
      </w:pPr>
    </w:p>
    <w:p w:rsidR="00777F5A" w:rsidRPr="005A3606" w:rsidRDefault="00777F5A" w:rsidP="00777F5A">
      <w:pPr>
        <w:pStyle w:val="Ttulo"/>
        <w:jc w:val="both"/>
        <w:rPr>
          <w:rFonts w:cs="Arial"/>
          <w:b w:val="0"/>
          <w:i w:val="0"/>
          <w:sz w:val="24"/>
        </w:rPr>
      </w:pPr>
      <w:r w:rsidRPr="005A3606">
        <w:rPr>
          <w:rFonts w:cs="Arial"/>
          <w:b w:val="0"/>
          <w:i w:val="0"/>
          <w:sz w:val="24"/>
        </w:rPr>
        <w:t>TESTEMUNHAS:</w:t>
      </w:r>
    </w:p>
    <w:p w:rsidR="00777F5A" w:rsidRPr="005A3606" w:rsidRDefault="00777F5A" w:rsidP="00777F5A">
      <w:pPr>
        <w:pStyle w:val="Ttulo"/>
        <w:ind w:left="142"/>
        <w:jc w:val="both"/>
        <w:rPr>
          <w:rFonts w:cs="Arial"/>
          <w:b w:val="0"/>
          <w:sz w:val="24"/>
        </w:rPr>
      </w:pPr>
    </w:p>
    <w:p w:rsidR="00777F5A" w:rsidRPr="005A3606" w:rsidRDefault="00777F5A" w:rsidP="00777F5A">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77F5A" w:rsidRPr="005A3606" w:rsidRDefault="00777F5A" w:rsidP="00777F5A">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77F5A" w:rsidRPr="005A3606" w:rsidRDefault="00777F5A" w:rsidP="00777F5A">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77F5A" w:rsidRPr="005A3606" w:rsidRDefault="00777F5A" w:rsidP="00777F5A">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77F5A" w:rsidRPr="005A3606" w:rsidRDefault="00777F5A" w:rsidP="00777F5A">
      <w:pPr>
        <w:ind w:left="142"/>
        <w:jc w:val="both"/>
        <w:rPr>
          <w:sz w:val="24"/>
          <w:szCs w:val="24"/>
        </w:rPr>
      </w:pPr>
    </w:p>
    <w:p w:rsidR="00777F5A" w:rsidRPr="005A3606" w:rsidRDefault="00777F5A" w:rsidP="00777F5A">
      <w:pPr>
        <w:pStyle w:val="Ttulo"/>
        <w:tabs>
          <w:tab w:val="left" w:pos="5960"/>
        </w:tabs>
        <w:ind w:left="142"/>
        <w:jc w:val="both"/>
        <w:rPr>
          <w:rFonts w:cs="Arial"/>
          <w:b w:val="0"/>
          <w:i w:val="0"/>
          <w:sz w:val="24"/>
        </w:rPr>
      </w:pPr>
      <w:r w:rsidRPr="005A3606">
        <w:rPr>
          <w:rFonts w:cs="Arial"/>
          <w:b w:val="0"/>
          <w:i w:val="0"/>
          <w:sz w:val="24"/>
        </w:rPr>
        <w:t>____</w:t>
      </w:r>
      <w:r w:rsidR="008435FB">
        <w:rPr>
          <w:rFonts w:cs="Arial"/>
          <w:b w:val="0"/>
          <w:i w:val="0"/>
          <w:sz w:val="24"/>
        </w:rPr>
        <w:t>___________________________</w:t>
      </w:r>
    </w:p>
    <w:p w:rsidR="00777F5A" w:rsidRPr="00444F41" w:rsidRDefault="00777F5A" w:rsidP="00777F5A">
      <w:pPr>
        <w:pStyle w:val="Ttulo"/>
        <w:ind w:left="142"/>
        <w:jc w:val="both"/>
        <w:rPr>
          <w:rFonts w:eastAsiaTheme="minorHAnsi"/>
          <w:sz w:val="24"/>
        </w:rPr>
      </w:pPr>
      <w:r w:rsidRPr="005A3606">
        <w:rPr>
          <w:rFonts w:cs="Arial"/>
          <w:b w:val="0"/>
          <w:i w:val="0"/>
          <w:sz w:val="24"/>
        </w:rPr>
        <w:t>Visto Jurídico</w:t>
      </w:r>
    </w:p>
    <w:p w:rsidR="00777F5A" w:rsidRDefault="00777F5A" w:rsidP="00CC5BA4">
      <w:pPr>
        <w:spacing w:line="276" w:lineRule="auto"/>
        <w:jc w:val="center"/>
        <w:rPr>
          <w:b/>
          <w:sz w:val="24"/>
          <w:szCs w:val="24"/>
        </w:rPr>
      </w:pPr>
    </w:p>
    <w:sectPr w:rsidR="00777F5A" w:rsidSect="007C0FA0">
      <w:headerReference w:type="default" r:id="rId8"/>
      <w:footerReference w:type="default" r:id="rId9"/>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CA" w:rsidRDefault="00545CCA" w:rsidP="006E07F5">
      <w:r>
        <w:separator/>
      </w:r>
    </w:p>
  </w:endnote>
  <w:endnote w:type="continuationSeparator" w:id="1">
    <w:p w:rsidR="00545CCA" w:rsidRDefault="00545CCA"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545CCA" w:rsidRDefault="00545CCA" w:rsidP="00976905">
            <w:pPr>
              <w:pStyle w:val="Rodap"/>
            </w:pPr>
            <w:r>
              <w:rPr>
                <w:b/>
              </w:rPr>
              <w:t>Dispensa</w:t>
            </w:r>
            <w:r w:rsidRPr="00976905">
              <w:rPr>
                <w:b/>
              </w:rPr>
              <w:t xml:space="preserve"> Eletr</w:t>
            </w:r>
            <w:r>
              <w:rPr>
                <w:b/>
              </w:rPr>
              <w:t>ônica N</w:t>
            </w:r>
            <w:r w:rsidRPr="00976905">
              <w:rPr>
                <w:b/>
              </w:rPr>
              <w:t xml:space="preserve">º </w:t>
            </w:r>
            <w:r>
              <w:rPr>
                <w:b/>
              </w:rPr>
              <w:t>015</w:t>
            </w:r>
            <w:r w:rsidRPr="00976905">
              <w:rPr>
                <w:b/>
              </w:rPr>
              <w:t>/202</w:t>
            </w:r>
            <w:r>
              <w:rPr>
                <w:b/>
              </w:rPr>
              <w:t xml:space="preserve">4                                                                                     </w:t>
            </w:r>
            <w:r>
              <w:rPr>
                <w:lang w:val="pt-BR"/>
              </w:rPr>
              <w:t xml:space="preserve">Pág. </w:t>
            </w:r>
            <w:r w:rsidR="00C90439">
              <w:rPr>
                <w:b/>
                <w:bCs/>
                <w:sz w:val="24"/>
                <w:szCs w:val="24"/>
              </w:rPr>
              <w:fldChar w:fldCharType="begin"/>
            </w:r>
            <w:r>
              <w:rPr>
                <w:b/>
                <w:bCs/>
              </w:rPr>
              <w:instrText>PAGE</w:instrText>
            </w:r>
            <w:r w:rsidR="00C90439">
              <w:rPr>
                <w:b/>
                <w:bCs/>
                <w:sz w:val="24"/>
                <w:szCs w:val="24"/>
              </w:rPr>
              <w:fldChar w:fldCharType="separate"/>
            </w:r>
            <w:r w:rsidR="007E610A">
              <w:rPr>
                <w:b/>
                <w:bCs/>
                <w:noProof/>
              </w:rPr>
              <w:t>1</w:t>
            </w:r>
            <w:r w:rsidR="00C90439">
              <w:rPr>
                <w:b/>
                <w:bCs/>
                <w:sz w:val="24"/>
                <w:szCs w:val="24"/>
              </w:rPr>
              <w:fldChar w:fldCharType="end"/>
            </w:r>
            <w:r>
              <w:rPr>
                <w:lang w:val="pt-BR"/>
              </w:rPr>
              <w:t xml:space="preserve"> de </w:t>
            </w:r>
            <w:r w:rsidR="00C90439">
              <w:rPr>
                <w:b/>
                <w:bCs/>
                <w:sz w:val="24"/>
                <w:szCs w:val="24"/>
              </w:rPr>
              <w:fldChar w:fldCharType="begin"/>
            </w:r>
            <w:r>
              <w:rPr>
                <w:b/>
                <w:bCs/>
              </w:rPr>
              <w:instrText>NUMPAGES</w:instrText>
            </w:r>
            <w:r w:rsidR="00C90439">
              <w:rPr>
                <w:b/>
                <w:bCs/>
                <w:sz w:val="24"/>
                <w:szCs w:val="24"/>
              </w:rPr>
              <w:fldChar w:fldCharType="separate"/>
            </w:r>
            <w:r w:rsidR="007E610A">
              <w:rPr>
                <w:b/>
                <w:bCs/>
                <w:noProof/>
              </w:rPr>
              <w:t>19</w:t>
            </w:r>
            <w:r w:rsidR="00C90439">
              <w:rPr>
                <w:b/>
                <w:bCs/>
                <w:sz w:val="24"/>
                <w:szCs w:val="24"/>
              </w:rPr>
              <w:fldChar w:fldCharType="end"/>
            </w:r>
          </w:p>
        </w:sdtContent>
      </w:sdt>
    </w:sdtContent>
  </w:sdt>
  <w:p w:rsidR="00545CCA" w:rsidRPr="00976905" w:rsidRDefault="00545CCA"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CA" w:rsidRDefault="00545CCA" w:rsidP="006E07F5">
      <w:r>
        <w:separator/>
      </w:r>
    </w:p>
  </w:footnote>
  <w:footnote w:type="continuationSeparator" w:id="1">
    <w:p w:rsidR="00545CCA" w:rsidRDefault="00545CCA"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CA" w:rsidRPr="00D8677D" w:rsidRDefault="00545CCA"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545CCA" w:rsidRPr="00D8677D" w:rsidRDefault="00545CCA"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545CCA" w:rsidRPr="009262F1" w:rsidRDefault="00545CCA" w:rsidP="006E07F5">
    <w:pPr>
      <w:pStyle w:val="Cabealho"/>
      <w:jc w:val="right"/>
      <w:rPr>
        <w:color w:val="000000"/>
        <w:sz w:val="20"/>
        <w:lang w:val="pt-BR"/>
      </w:rPr>
    </w:pPr>
    <w:r w:rsidRPr="009262F1">
      <w:rPr>
        <w:color w:val="000000"/>
        <w:sz w:val="20"/>
        <w:lang w:val="pt-BR"/>
      </w:rPr>
      <w:t>Fone/Fax: (43) 3535-1579/3535-9219</w:t>
    </w:r>
  </w:p>
  <w:p w:rsidR="00545CCA" w:rsidRDefault="00545CCA" w:rsidP="006E07F5">
    <w:pPr>
      <w:pStyle w:val="Cabealho"/>
      <w:jc w:val="right"/>
      <w:rPr>
        <w:color w:val="000000"/>
        <w:sz w:val="20"/>
        <w:lang w:val="pt-BR"/>
      </w:rPr>
    </w:pPr>
    <w:r w:rsidRPr="009262F1">
      <w:rPr>
        <w:color w:val="000000"/>
        <w:sz w:val="20"/>
        <w:lang w:val="pt-BR"/>
      </w:rPr>
      <w:t>CNPJ: 75.658.435/0001-27</w:t>
    </w:r>
  </w:p>
  <w:p w:rsidR="00545CCA" w:rsidRPr="00685181" w:rsidRDefault="00545CCA" w:rsidP="006E07F5">
    <w:pPr>
      <w:pStyle w:val="Cabealho"/>
      <w:jc w:val="right"/>
      <w:rPr>
        <w:lang w:val="pt-BR"/>
      </w:rPr>
    </w:pPr>
    <w:r>
      <w:rPr>
        <w:color w:val="000000"/>
        <w:sz w:val="20"/>
        <w:lang w:val="pt-BR"/>
      </w:rPr>
      <w:t xml:space="preserve">                 compraselicitacoes@samaejgv.com.br</w:t>
    </w:r>
  </w:p>
  <w:p w:rsidR="00545CCA" w:rsidRDefault="00545C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5">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6">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8">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9">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1">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3">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5"/>
  </w:num>
  <w:num w:numId="11">
    <w:abstractNumId w:val="28"/>
  </w:num>
  <w:num w:numId="12">
    <w:abstractNumId w:val="33"/>
  </w:num>
  <w:num w:numId="13">
    <w:abstractNumId w:val="10"/>
  </w:num>
  <w:num w:numId="14">
    <w:abstractNumId w:val="38"/>
  </w:num>
  <w:num w:numId="15">
    <w:abstractNumId w:val="25"/>
  </w:num>
  <w:num w:numId="16">
    <w:abstractNumId w:val="42"/>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2"/>
  </w:num>
  <w:num w:numId="26">
    <w:abstractNumId w:val="39"/>
  </w:num>
  <w:num w:numId="27">
    <w:abstractNumId w:val="24"/>
  </w:num>
  <w:num w:numId="28">
    <w:abstractNumId w:val="3"/>
  </w:num>
  <w:num w:numId="29">
    <w:abstractNumId w:val="7"/>
  </w:num>
  <w:num w:numId="30">
    <w:abstractNumId w:val="14"/>
  </w:num>
  <w:num w:numId="31">
    <w:abstractNumId w:val="22"/>
  </w:num>
  <w:num w:numId="32">
    <w:abstractNumId w:val="40"/>
  </w:num>
  <w:num w:numId="33">
    <w:abstractNumId w:val="9"/>
  </w:num>
  <w:num w:numId="34">
    <w:abstractNumId w:val="4"/>
  </w:num>
  <w:num w:numId="35">
    <w:abstractNumId w:val="19"/>
  </w:num>
  <w:num w:numId="36">
    <w:abstractNumId w:val="11"/>
  </w:num>
  <w:num w:numId="37">
    <w:abstractNumId w:val="20"/>
  </w:num>
  <w:num w:numId="38">
    <w:abstractNumId w:val="36"/>
  </w:num>
  <w:num w:numId="39">
    <w:abstractNumId w:val="18"/>
  </w:num>
  <w:num w:numId="40">
    <w:abstractNumId w:val="43"/>
  </w:num>
  <w:num w:numId="41">
    <w:abstractNumId w:val="41"/>
  </w:num>
  <w:num w:numId="42">
    <w:abstractNumId w:val="5"/>
  </w:num>
  <w:num w:numId="43">
    <w:abstractNumId w:val="37"/>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0897"/>
  </w:hdrShapeDefaults>
  <w:footnotePr>
    <w:footnote w:id="0"/>
    <w:footnote w:id="1"/>
  </w:footnotePr>
  <w:endnotePr>
    <w:endnote w:id="0"/>
    <w:endnote w:id="1"/>
  </w:endnotePr>
  <w:compat/>
  <w:rsids>
    <w:rsidRoot w:val="00D35476"/>
    <w:rsid w:val="00011FE7"/>
    <w:rsid w:val="0001245E"/>
    <w:rsid w:val="00015195"/>
    <w:rsid w:val="00015A23"/>
    <w:rsid w:val="00016B4A"/>
    <w:rsid w:val="00020F95"/>
    <w:rsid w:val="0002256D"/>
    <w:rsid w:val="0002280D"/>
    <w:rsid w:val="00023CB6"/>
    <w:rsid w:val="00025F63"/>
    <w:rsid w:val="000316B0"/>
    <w:rsid w:val="00034DA7"/>
    <w:rsid w:val="00036498"/>
    <w:rsid w:val="000378F7"/>
    <w:rsid w:val="00041D58"/>
    <w:rsid w:val="00043B7B"/>
    <w:rsid w:val="0004448A"/>
    <w:rsid w:val="00044754"/>
    <w:rsid w:val="00046254"/>
    <w:rsid w:val="000527B8"/>
    <w:rsid w:val="00052A08"/>
    <w:rsid w:val="000551BC"/>
    <w:rsid w:val="00065380"/>
    <w:rsid w:val="00065F2B"/>
    <w:rsid w:val="00070003"/>
    <w:rsid w:val="0007052C"/>
    <w:rsid w:val="0007064E"/>
    <w:rsid w:val="00073E42"/>
    <w:rsid w:val="0007561A"/>
    <w:rsid w:val="00075E4D"/>
    <w:rsid w:val="000800F2"/>
    <w:rsid w:val="000836B5"/>
    <w:rsid w:val="00086C66"/>
    <w:rsid w:val="00087018"/>
    <w:rsid w:val="000903A9"/>
    <w:rsid w:val="00094A13"/>
    <w:rsid w:val="0009554C"/>
    <w:rsid w:val="00096FA0"/>
    <w:rsid w:val="000B3894"/>
    <w:rsid w:val="000B4280"/>
    <w:rsid w:val="000B63E3"/>
    <w:rsid w:val="000C274C"/>
    <w:rsid w:val="000C6182"/>
    <w:rsid w:val="000C6CE4"/>
    <w:rsid w:val="000C7BA6"/>
    <w:rsid w:val="000D2420"/>
    <w:rsid w:val="000D321D"/>
    <w:rsid w:val="000E0C9A"/>
    <w:rsid w:val="000F1881"/>
    <w:rsid w:val="000F7825"/>
    <w:rsid w:val="000F7D52"/>
    <w:rsid w:val="00100050"/>
    <w:rsid w:val="00100793"/>
    <w:rsid w:val="0011045E"/>
    <w:rsid w:val="00110912"/>
    <w:rsid w:val="00114AA1"/>
    <w:rsid w:val="00117CD0"/>
    <w:rsid w:val="001218D1"/>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4757"/>
    <w:rsid w:val="00186D6A"/>
    <w:rsid w:val="00191FF0"/>
    <w:rsid w:val="0019661B"/>
    <w:rsid w:val="001A612C"/>
    <w:rsid w:val="001A71C1"/>
    <w:rsid w:val="001B18C8"/>
    <w:rsid w:val="001B28A6"/>
    <w:rsid w:val="001B32A4"/>
    <w:rsid w:val="001C0AE1"/>
    <w:rsid w:val="001C153E"/>
    <w:rsid w:val="001D2D5E"/>
    <w:rsid w:val="001D45B7"/>
    <w:rsid w:val="001E4CE1"/>
    <w:rsid w:val="001F5E04"/>
    <w:rsid w:val="001F6883"/>
    <w:rsid w:val="001F7253"/>
    <w:rsid w:val="00201D67"/>
    <w:rsid w:val="00205B28"/>
    <w:rsid w:val="00206A25"/>
    <w:rsid w:val="00215D04"/>
    <w:rsid w:val="00215F5C"/>
    <w:rsid w:val="00217126"/>
    <w:rsid w:val="00226CAC"/>
    <w:rsid w:val="002277EB"/>
    <w:rsid w:val="002310D8"/>
    <w:rsid w:val="00232173"/>
    <w:rsid w:val="0023348B"/>
    <w:rsid w:val="00250C9D"/>
    <w:rsid w:val="0026613A"/>
    <w:rsid w:val="00273150"/>
    <w:rsid w:val="002741FF"/>
    <w:rsid w:val="00276A13"/>
    <w:rsid w:val="0027777F"/>
    <w:rsid w:val="00282DDA"/>
    <w:rsid w:val="00284A92"/>
    <w:rsid w:val="002864E5"/>
    <w:rsid w:val="002904EA"/>
    <w:rsid w:val="00291F29"/>
    <w:rsid w:val="00294C6B"/>
    <w:rsid w:val="002A4530"/>
    <w:rsid w:val="002A4C7A"/>
    <w:rsid w:val="002A57C8"/>
    <w:rsid w:val="002A7950"/>
    <w:rsid w:val="002B2264"/>
    <w:rsid w:val="002B2B53"/>
    <w:rsid w:val="002B3EB0"/>
    <w:rsid w:val="002B6714"/>
    <w:rsid w:val="002B6B09"/>
    <w:rsid w:val="002C0786"/>
    <w:rsid w:val="002C7C3B"/>
    <w:rsid w:val="002D59E0"/>
    <w:rsid w:val="002D5BF9"/>
    <w:rsid w:val="002D698B"/>
    <w:rsid w:val="002D6EF5"/>
    <w:rsid w:val="002D6F7F"/>
    <w:rsid w:val="002E439A"/>
    <w:rsid w:val="002E5633"/>
    <w:rsid w:val="002E6102"/>
    <w:rsid w:val="002E7260"/>
    <w:rsid w:val="002E7F64"/>
    <w:rsid w:val="002F046C"/>
    <w:rsid w:val="002F254E"/>
    <w:rsid w:val="002F6651"/>
    <w:rsid w:val="002F679D"/>
    <w:rsid w:val="00300E22"/>
    <w:rsid w:val="003022DF"/>
    <w:rsid w:val="00312123"/>
    <w:rsid w:val="00320F7D"/>
    <w:rsid w:val="00336591"/>
    <w:rsid w:val="003406DF"/>
    <w:rsid w:val="00340C6B"/>
    <w:rsid w:val="00346DE9"/>
    <w:rsid w:val="00347C44"/>
    <w:rsid w:val="0035150E"/>
    <w:rsid w:val="00353A3B"/>
    <w:rsid w:val="003550B8"/>
    <w:rsid w:val="0036224C"/>
    <w:rsid w:val="0037266D"/>
    <w:rsid w:val="00374814"/>
    <w:rsid w:val="00374B4C"/>
    <w:rsid w:val="003754CF"/>
    <w:rsid w:val="00375A64"/>
    <w:rsid w:val="00376221"/>
    <w:rsid w:val="003775B7"/>
    <w:rsid w:val="0038564C"/>
    <w:rsid w:val="003908B6"/>
    <w:rsid w:val="003909E5"/>
    <w:rsid w:val="0039450D"/>
    <w:rsid w:val="003A02E3"/>
    <w:rsid w:val="003A0767"/>
    <w:rsid w:val="003A43F8"/>
    <w:rsid w:val="003B449D"/>
    <w:rsid w:val="003C0AEA"/>
    <w:rsid w:val="003C7923"/>
    <w:rsid w:val="003D32F7"/>
    <w:rsid w:val="003E7E09"/>
    <w:rsid w:val="003F1CA8"/>
    <w:rsid w:val="003F643C"/>
    <w:rsid w:val="003F73D8"/>
    <w:rsid w:val="004014A5"/>
    <w:rsid w:val="00405C0B"/>
    <w:rsid w:val="00410576"/>
    <w:rsid w:val="0041153A"/>
    <w:rsid w:val="004130F2"/>
    <w:rsid w:val="00416D1F"/>
    <w:rsid w:val="00423215"/>
    <w:rsid w:val="004240CB"/>
    <w:rsid w:val="00425A26"/>
    <w:rsid w:val="00425F0F"/>
    <w:rsid w:val="00426B9F"/>
    <w:rsid w:val="00430312"/>
    <w:rsid w:val="004303DD"/>
    <w:rsid w:val="00432113"/>
    <w:rsid w:val="00432D3B"/>
    <w:rsid w:val="00433F15"/>
    <w:rsid w:val="00436A3D"/>
    <w:rsid w:val="00444F41"/>
    <w:rsid w:val="004517E2"/>
    <w:rsid w:val="004519F0"/>
    <w:rsid w:val="004538F7"/>
    <w:rsid w:val="00457176"/>
    <w:rsid w:val="004600C3"/>
    <w:rsid w:val="00463BF7"/>
    <w:rsid w:val="00465632"/>
    <w:rsid w:val="004656B3"/>
    <w:rsid w:val="00465EA5"/>
    <w:rsid w:val="00471D12"/>
    <w:rsid w:val="0047360A"/>
    <w:rsid w:val="00480D21"/>
    <w:rsid w:val="00481CCC"/>
    <w:rsid w:val="00484D1B"/>
    <w:rsid w:val="00496318"/>
    <w:rsid w:val="00496A3A"/>
    <w:rsid w:val="00497479"/>
    <w:rsid w:val="004A0D83"/>
    <w:rsid w:val="004A4193"/>
    <w:rsid w:val="004B4C5B"/>
    <w:rsid w:val="004B4F38"/>
    <w:rsid w:val="004C4D9F"/>
    <w:rsid w:val="004C774A"/>
    <w:rsid w:val="004D10F5"/>
    <w:rsid w:val="004D15E9"/>
    <w:rsid w:val="004D2AE9"/>
    <w:rsid w:val="004E0C8B"/>
    <w:rsid w:val="004E3E8C"/>
    <w:rsid w:val="004E4595"/>
    <w:rsid w:val="004E515A"/>
    <w:rsid w:val="004E66C6"/>
    <w:rsid w:val="004F4B64"/>
    <w:rsid w:val="004F6B18"/>
    <w:rsid w:val="004F7049"/>
    <w:rsid w:val="004F77A7"/>
    <w:rsid w:val="0050175E"/>
    <w:rsid w:val="00502680"/>
    <w:rsid w:val="00507393"/>
    <w:rsid w:val="00510494"/>
    <w:rsid w:val="00515802"/>
    <w:rsid w:val="0051679C"/>
    <w:rsid w:val="00526514"/>
    <w:rsid w:val="00530916"/>
    <w:rsid w:val="00531B7B"/>
    <w:rsid w:val="00531CE0"/>
    <w:rsid w:val="00532305"/>
    <w:rsid w:val="00533C36"/>
    <w:rsid w:val="005370E6"/>
    <w:rsid w:val="00537628"/>
    <w:rsid w:val="00541CD8"/>
    <w:rsid w:val="005441E8"/>
    <w:rsid w:val="00545432"/>
    <w:rsid w:val="00545CCA"/>
    <w:rsid w:val="005473C6"/>
    <w:rsid w:val="0056156D"/>
    <w:rsid w:val="00561F76"/>
    <w:rsid w:val="00575C85"/>
    <w:rsid w:val="00577FB8"/>
    <w:rsid w:val="0058040C"/>
    <w:rsid w:val="005814CE"/>
    <w:rsid w:val="00596216"/>
    <w:rsid w:val="00596477"/>
    <w:rsid w:val="005A0812"/>
    <w:rsid w:val="005A1B37"/>
    <w:rsid w:val="005A1DA7"/>
    <w:rsid w:val="005A2DCB"/>
    <w:rsid w:val="005A3606"/>
    <w:rsid w:val="005B24C0"/>
    <w:rsid w:val="005B47C7"/>
    <w:rsid w:val="005C05BF"/>
    <w:rsid w:val="005C1340"/>
    <w:rsid w:val="005C6B82"/>
    <w:rsid w:val="005C7457"/>
    <w:rsid w:val="005C7881"/>
    <w:rsid w:val="005D0B2E"/>
    <w:rsid w:val="005D29DD"/>
    <w:rsid w:val="005D469C"/>
    <w:rsid w:val="005D5F43"/>
    <w:rsid w:val="005D6600"/>
    <w:rsid w:val="005D7C36"/>
    <w:rsid w:val="005E005F"/>
    <w:rsid w:val="005E2BC1"/>
    <w:rsid w:val="005E4B5B"/>
    <w:rsid w:val="006015AB"/>
    <w:rsid w:val="00603B28"/>
    <w:rsid w:val="00604117"/>
    <w:rsid w:val="00605548"/>
    <w:rsid w:val="00607ACE"/>
    <w:rsid w:val="006124C5"/>
    <w:rsid w:val="00613EAE"/>
    <w:rsid w:val="00617901"/>
    <w:rsid w:val="00617CFC"/>
    <w:rsid w:val="00621161"/>
    <w:rsid w:val="006225BA"/>
    <w:rsid w:val="00624441"/>
    <w:rsid w:val="0062472B"/>
    <w:rsid w:val="006332A5"/>
    <w:rsid w:val="00633403"/>
    <w:rsid w:val="00640992"/>
    <w:rsid w:val="0064524F"/>
    <w:rsid w:val="00645C78"/>
    <w:rsid w:val="00647023"/>
    <w:rsid w:val="00652741"/>
    <w:rsid w:val="006532CA"/>
    <w:rsid w:val="00657501"/>
    <w:rsid w:val="00663E0D"/>
    <w:rsid w:val="00667B70"/>
    <w:rsid w:val="00670D2B"/>
    <w:rsid w:val="00684821"/>
    <w:rsid w:val="00686CFF"/>
    <w:rsid w:val="00690D67"/>
    <w:rsid w:val="006A223A"/>
    <w:rsid w:val="006A4075"/>
    <w:rsid w:val="006A5460"/>
    <w:rsid w:val="006A577E"/>
    <w:rsid w:val="006A7B30"/>
    <w:rsid w:val="006B5C39"/>
    <w:rsid w:val="006C15EB"/>
    <w:rsid w:val="006C1E3B"/>
    <w:rsid w:val="006C353A"/>
    <w:rsid w:val="006C3831"/>
    <w:rsid w:val="006C4172"/>
    <w:rsid w:val="006C5880"/>
    <w:rsid w:val="006C678F"/>
    <w:rsid w:val="006C6ABE"/>
    <w:rsid w:val="006D145B"/>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04D6F"/>
    <w:rsid w:val="00711958"/>
    <w:rsid w:val="0071288B"/>
    <w:rsid w:val="00713F0F"/>
    <w:rsid w:val="0071728F"/>
    <w:rsid w:val="007177A7"/>
    <w:rsid w:val="00720E0F"/>
    <w:rsid w:val="00722278"/>
    <w:rsid w:val="00725461"/>
    <w:rsid w:val="00725509"/>
    <w:rsid w:val="00730F6C"/>
    <w:rsid w:val="00731243"/>
    <w:rsid w:val="0073522E"/>
    <w:rsid w:val="00743D85"/>
    <w:rsid w:val="0075592D"/>
    <w:rsid w:val="007628B6"/>
    <w:rsid w:val="00763FF2"/>
    <w:rsid w:val="00772F1D"/>
    <w:rsid w:val="00777E14"/>
    <w:rsid w:val="00777F5A"/>
    <w:rsid w:val="00781D95"/>
    <w:rsid w:val="007832AB"/>
    <w:rsid w:val="007839CA"/>
    <w:rsid w:val="0078760A"/>
    <w:rsid w:val="00787B40"/>
    <w:rsid w:val="00790CFC"/>
    <w:rsid w:val="007921FD"/>
    <w:rsid w:val="00793755"/>
    <w:rsid w:val="007A3622"/>
    <w:rsid w:val="007A4346"/>
    <w:rsid w:val="007B3EC6"/>
    <w:rsid w:val="007B47B7"/>
    <w:rsid w:val="007B674C"/>
    <w:rsid w:val="007C0FA0"/>
    <w:rsid w:val="007C3E76"/>
    <w:rsid w:val="007C5EFA"/>
    <w:rsid w:val="007D424D"/>
    <w:rsid w:val="007E259D"/>
    <w:rsid w:val="007E610A"/>
    <w:rsid w:val="007E7E23"/>
    <w:rsid w:val="007F3479"/>
    <w:rsid w:val="007F4020"/>
    <w:rsid w:val="007F41AA"/>
    <w:rsid w:val="00806A4C"/>
    <w:rsid w:val="00806EA6"/>
    <w:rsid w:val="00810321"/>
    <w:rsid w:val="008126D2"/>
    <w:rsid w:val="00812B50"/>
    <w:rsid w:val="00816A71"/>
    <w:rsid w:val="00822A20"/>
    <w:rsid w:val="00823203"/>
    <w:rsid w:val="00831A2D"/>
    <w:rsid w:val="0083291F"/>
    <w:rsid w:val="00832D39"/>
    <w:rsid w:val="008352C5"/>
    <w:rsid w:val="00835EAA"/>
    <w:rsid w:val="008402ED"/>
    <w:rsid w:val="00840AD4"/>
    <w:rsid w:val="008435FB"/>
    <w:rsid w:val="00846C26"/>
    <w:rsid w:val="0085650F"/>
    <w:rsid w:val="008617BA"/>
    <w:rsid w:val="00864B87"/>
    <w:rsid w:val="00867A0D"/>
    <w:rsid w:val="0087016F"/>
    <w:rsid w:val="00871327"/>
    <w:rsid w:val="00875C6F"/>
    <w:rsid w:val="00882D23"/>
    <w:rsid w:val="00884B80"/>
    <w:rsid w:val="0089344E"/>
    <w:rsid w:val="00893EF1"/>
    <w:rsid w:val="0089724B"/>
    <w:rsid w:val="00897749"/>
    <w:rsid w:val="00897D94"/>
    <w:rsid w:val="008A0767"/>
    <w:rsid w:val="008A2275"/>
    <w:rsid w:val="008A28CF"/>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4623"/>
    <w:rsid w:val="009151AB"/>
    <w:rsid w:val="00922188"/>
    <w:rsid w:val="00924A80"/>
    <w:rsid w:val="009257CE"/>
    <w:rsid w:val="00926E57"/>
    <w:rsid w:val="00931343"/>
    <w:rsid w:val="00931893"/>
    <w:rsid w:val="009424F3"/>
    <w:rsid w:val="00942DCB"/>
    <w:rsid w:val="009470F6"/>
    <w:rsid w:val="00947DDC"/>
    <w:rsid w:val="009521E9"/>
    <w:rsid w:val="00954968"/>
    <w:rsid w:val="009607AA"/>
    <w:rsid w:val="00960CD8"/>
    <w:rsid w:val="009639D5"/>
    <w:rsid w:val="009639F3"/>
    <w:rsid w:val="009647B9"/>
    <w:rsid w:val="009672CB"/>
    <w:rsid w:val="00976905"/>
    <w:rsid w:val="009771C0"/>
    <w:rsid w:val="00981E44"/>
    <w:rsid w:val="009861B7"/>
    <w:rsid w:val="009946B5"/>
    <w:rsid w:val="009A073D"/>
    <w:rsid w:val="009A1FD0"/>
    <w:rsid w:val="009A3A5D"/>
    <w:rsid w:val="009A519C"/>
    <w:rsid w:val="009A5232"/>
    <w:rsid w:val="009B0C2A"/>
    <w:rsid w:val="009B1738"/>
    <w:rsid w:val="009B2E5A"/>
    <w:rsid w:val="009B3495"/>
    <w:rsid w:val="009B4D80"/>
    <w:rsid w:val="009B50F0"/>
    <w:rsid w:val="009B6708"/>
    <w:rsid w:val="009C492D"/>
    <w:rsid w:val="009C6A18"/>
    <w:rsid w:val="009D6527"/>
    <w:rsid w:val="009F599C"/>
    <w:rsid w:val="00A031C4"/>
    <w:rsid w:val="00A059FD"/>
    <w:rsid w:val="00A10C5A"/>
    <w:rsid w:val="00A1145E"/>
    <w:rsid w:val="00A14AC0"/>
    <w:rsid w:val="00A15881"/>
    <w:rsid w:val="00A16E0A"/>
    <w:rsid w:val="00A2464A"/>
    <w:rsid w:val="00A255C5"/>
    <w:rsid w:val="00A27C99"/>
    <w:rsid w:val="00A314DE"/>
    <w:rsid w:val="00A3384B"/>
    <w:rsid w:val="00A4250C"/>
    <w:rsid w:val="00A4609C"/>
    <w:rsid w:val="00A47A3A"/>
    <w:rsid w:val="00A604C6"/>
    <w:rsid w:val="00A661CF"/>
    <w:rsid w:val="00A66E23"/>
    <w:rsid w:val="00A727FB"/>
    <w:rsid w:val="00A73862"/>
    <w:rsid w:val="00A73EE2"/>
    <w:rsid w:val="00A74F1E"/>
    <w:rsid w:val="00A757AB"/>
    <w:rsid w:val="00A75B75"/>
    <w:rsid w:val="00A764FF"/>
    <w:rsid w:val="00A77EDD"/>
    <w:rsid w:val="00A84886"/>
    <w:rsid w:val="00A84FCB"/>
    <w:rsid w:val="00AA12E4"/>
    <w:rsid w:val="00AA35D4"/>
    <w:rsid w:val="00AA68B6"/>
    <w:rsid w:val="00AB1470"/>
    <w:rsid w:val="00AB3264"/>
    <w:rsid w:val="00AB7388"/>
    <w:rsid w:val="00AB73A4"/>
    <w:rsid w:val="00AC11E8"/>
    <w:rsid w:val="00AC4684"/>
    <w:rsid w:val="00AC621F"/>
    <w:rsid w:val="00AD4EF9"/>
    <w:rsid w:val="00AD5DCB"/>
    <w:rsid w:val="00AE05B1"/>
    <w:rsid w:val="00AE259F"/>
    <w:rsid w:val="00AE7718"/>
    <w:rsid w:val="00AF0F2E"/>
    <w:rsid w:val="00AF37CC"/>
    <w:rsid w:val="00B10B5F"/>
    <w:rsid w:val="00B13132"/>
    <w:rsid w:val="00B13736"/>
    <w:rsid w:val="00B16145"/>
    <w:rsid w:val="00B1633E"/>
    <w:rsid w:val="00B20B81"/>
    <w:rsid w:val="00B2297B"/>
    <w:rsid w:val="00B30159"/>
    <w:rsid w:val="00B32ED5"/>
    <w:rsid w:val="00B4037D"/>
    <w:rsid w:val="00B44E6C"/>
    <w:rsid w:val="00B64BA3"/>
    <w:rsid w:val="00B71E49"/>
    <w:rsid w:val="00B74A94"/>
    <w:rsid w:val="00B750D6"/>
    <w:rsid w:val="00B7681A"/>
    <w:rsid w:val="00B77EBE"/>
    <w:rsid w:val="00B831D2"/>
    <w:rsid w:val="00B84950"/>
    <w:rsid w:val="00B91694"/>
    <w:rsid w:val="00B95187"/>
    <w:rsid w:val="00B9528A"/>
    <w:rsid w:val="00B95557"/>
    <w:rsid w:val="00B96999"/>
    <w:rsid w:val="00BA2734"/>
    <w:rsid w:val="00BA350E"/>
    <w:rsid w:val="00BA5E5E"/>
    <w:rsid w:val="00BA66C3"/>
    <w:rsid w:val="00BA6966"/>
    <w:rsid w:val="00BB181D"/>
    <w:rsid w:val="00BB54EE"/>
    <w:rsid w:val="00BB59B3"/>
    <w:rsid w:val="00BC27B9"/>
    <w:rsid w:val="00BC46FE"/>
    <w:rsid w:val="00BC613B"/>
    <w:rsid w:val="00BC6A47"/>
    <w:rsid w:val="00BD2F6C"/>
    <w:rsid w:val="00BD4356"/>
    <w:rsid w:val="00BE07CB"/>
    <w:rsid w:val="00BE0875"/>
    <w:rsid w:val="00BE3486"/>
    <w:rsid w:val="00BF2707"/>
    <w:rsid w:val="00BF4CC1"/>
    <w:rsid w:val="00BF7276"/>
    <w:rsid w:val="00BF7405"/>
    <w:rsid w:val="00C04408"/>
    <w:rsid w:val="00C07008"/>
    <w:rsid w:val="00C1123A"/>
    <w:rsid w:val="00C11F5B"/>
    <w:rsid w:val="00C13B41"/>
    <w:rsid w:val="00C13C42"/>
    <w:rsid w:val="00C13C6C"/>
    <w:rsid w:val="00C140C4"/>
    <w:rsid w:val="00C14389"/>
    <w:rsid w:val="00C2117A"/>
    <w:rsid w:val="00C308DE"/>
    <w:rsid w:val="00C3360E"/>
    <w:rsid w:val="00C35FC1"/>
    <w:rsid w:val="00C36D44"/>
    <w:rsid w:val="00C373D8"/>
    <w:rsid w:val="00C40C68"/>
    <w:rsid w:val="00C41159"/>
    <w:rsid w:val="00C436F5"/>
    <w:rsid w:val="00C448C2"/>
    <w:rsid w:val="00C44B01"/>
    <w:rsid w:val="00C4723D"/>
    <w:rsid w:val="00C53533"/>
    <w:rsid w:val="00C5380B"/>
    <w:rsid w:val="00C57774"/>
    <w:rsid w:val="00C6090F"/>
    <w:rsid w:val="00C62569"/>
    <w:rsid w:val="00C625B2"/>
    <w:rsid w:val="00C84FAC"/>
    <w:rsid w:val="00C86BA1"/>
    <w:rsid w:val="00C90439"/>
    <w:rsid w:val="00C90FB4"/>
    <w:rsid w:val="00C91EAD"/>
    <w:rsid w:val="00C923C7"/>
    <w:rsid w:val="00C92665"/>
    <w:rsid w:val="00C949DB"/>
    <w:rsid w:val="00CA5663"/>
    <w:rsid w:val="00CA65AC"/>
    <w:rsid w:val="00CB2022"/>
    <w:rsid w:val="00CB6852"/>
    <w:rsid w:val="00CB6A3A"/>
    <w:rsid w:val="00CC1055"/>
    <w:rsid w:val="00CC5BA4"/>
    <w:rsid w:val="00CC5EC8"/>
    <w:rsid w:val="00CC5EDC"/>
    <w:rsid w:val="00CD0077"/>
    <w:rsid w:val="00CE1398"/>
    <w:rsid w:val="00CE3285"/>
    <w:rsid w:val="00CE3532"/>
    <w:rsid w:val="00CE3623"/>
    <w:rsid w:val="00CE39BD"/>
    <w:rsid w:val="00CE3EC7"/>
    <w:rsid w:val="00CF3178"/>
    <w:rsid w:val="00CF7196"/>
    <w:rsid w:val="00D012C4"/>
    <w:rsid w:val="00D0372A"/>
    <w:rsid w:val="00D03D07"/>
    <w:rsid w:val="00D05A61"/>
    <w:rsid w:val="00D0640E"/>
    <w:rsid w:val="00D15A43"/>
    <w:rsid w:val="00D23A36"/>
    <w:rsid w:val="00D324E2"/>
    <w:rsid w:val="00D351E7"/>
    <w:rsid w:val="00D35476"/>
    <w:rsid w:val="00D355E5"/>
    <w:rsid w:val="00D359B6"/>
    <w:rsid w:val="00D362C6"/>
    <w:rsid w:val="00D57BD5"/>
    <w:rsid w:val="00D60046"/>
    <w:rsid w:val="00D62084"/>
    <w:rsid w:val="00D719B9"/>
    <w:rsid w:val="00D73066"/>
    <w:rsid w:val="00D76229"/>
    <w:rsid w:val="00D773B1"/>
    <w:rsid w:val="00D841CB"/>
    <w:rsid w:val="00D86654"/>
    <w:rsid w:val="00D8729B"/>
    <w:rsid w:val="00D90E2E"/>
    <w:rsid w:val="00D92063"/>
    <w:rsid w:val="00D95615"/>
    <w:rsid w:val="00DA0E65"/>
    <w:rsid w:val="00DA2ACF"/>
    <w:rsid w:val="00DA2EA3"/>
    <w:rsid w:val="00DA664F"/>
    <w:rsid w:val="00DB0148"/>
    <w:rsid w:val="00DB075D"/>
    <w:rsid w:val="00DB0B72"/>
    <w:rsid w:val="00DB2A9D"/>
    <w:rsid w:val="00DB4173"/>
    <w:rsid w:val="00DB420E"/>
    <w:rsid w:val="00DB4933"/>
    <w:rsid w:val="00DC3B43"/>
    <w:rsid w:val="00DC3E56"/>
    <w:rsid w:val="00DD13CA"/>
    <w:rsid w:val="00DD2AF3"/>
    <w:rsid w:val="00DD3671"/>
    <w:rsid w:val="00DE2581"/>
    <w:rsid w:val="00DE3803"/>
    <w:rsid w:val="00DE3CA1"/>
    <w:rsid w:val="00DE42E8"/>
    <w:rsid w:val="00DE4EF6"/>
    <w:rsid w:val="00DE6E17"/>
    <w:rsid w:val="00DE78B2"/>
    <w:rsid w:val="00DE7A5A"/>
    <w:rsid w:val="00DF2462"/>
    <w:rsid w:val="00DF24C8"/>
    <w:rsid w:val="00DF2AAD"/>
    <w:rsid w:val="00E01859"/>
    <w:rsid w:val="00E0576F"/>
    <w:rsid w:val="00E07924"/>
    <w:rsid w:val="00E07CC1"/>
    <w:rsid w:val="00E14F71"/>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7C5D"/>
    <w:rsid w:val="00E90027"/>
    <w:rsid w:val="00E932A8"/>
    <w:rsid w:val="00EA56CC"/>
    <w:rsid w:val="00EB14B2"/>
    <w:rsid w:val="00EB7C0F"/>
    <w:rsid w:val="00EC5A61"/>
    <w:rsid w:val="00ED2403"/>
    <w:rsid w:val="00ED7C05"/>
    <w:rsid w:val="00EF070F"/>
    <w:rsid w:val="00EF6E01"/>
    <w:rsid w:val="00F003B6"/>
    <w:rsid w:val="00F00FFF"/>
    <w:rsid w:val="00F055C8"/>
    <w:rsid w:val="00F07CF5"/>
    <w:rsid w:val="00F07FBD"/>
    <w:rsid w:val="00F214D9"/>
    <w:rsid w:val="00F22285"/>
    <w:rsid w:val="00F23D2F"/>
    <w:rsid w:val="00F34FAB"/>
    <w:rsid w:val="00F35321"/>
    <w:rsid w:val="00F3549C"/>
    <w:rsid w:val="00F4481B"/>
    <w:rsid w:val="00F458BC"/>
    <w:rsid w:val="00F46454"/>
    <w:rsid w:val="00F46553"/>
    <w:rsid w:val="00F46C76"/>
    <w:rsid w:val="00F51112"/>
    <w:rsid w:val="00F51280"/>
    <w:rsid w:val="00F526F4"/>
    <w:rsid w:val="00F52EE9"/>
    <w:rsid w:val="00F53EF8"/>
    <w:rsid w:val="00F5573D"/>
    <w:rsid w:val="00F56B11"/>
    <w:rsid w:val="00F57E69"/>
    <w:rsid w:val="00F61402"/>
    <w:rsid w:val="00F87B5A"/>
    <w:rsid w:val="00F935FD"/>
    <w:rsid w:val="00F9709D"/>
    <w:rsid w:val="00FA436B"/>
    <w:rsid w:val="00FB2783"/>
    <w:rsid w:val="00FB3576"/>
    <w:rsid w:val="00FB3727"/>
    <w:rsid w:val="00FC1213"/>
    <w:rsid w:val="00FC1E57"/>
    <w:rsid w:val="00FC7E9C"/>
    <w:rsid w:val="00FD2D03"/>
    <w:rsid w:val="00FE0140"/>
    <w:rsid w:val="00FF5699"/>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s>
</file>

<file path=word/webSettings.xml><?xml version="1.0" encoding="utf-8"?>
<w:webSettings xmlns:r="http://schemas.openxmlformats.org/officeDocument/2006/relationships" xmlns:w="http://schemas.openxmlformats.org/wordprocessingml/2006/main">
  <w:divs>
    <w:div w:id="121849736">
      <w:bodyDiv w:val="1"/>
      <w:marLeft w:val="0"/>
      <w:marRight w:val="0"/>
      <w:marTop w:val="0"/>
      <w:marBottom w:val="0"/>
      <w:divBdr>
        <w:top w:val="none" w:sz="0" w:space="0" w:color="auto"/>
        <w:left w:val="none" w:sz="0" w:space="0" w:color="auto"/>
        <w:bottom w:val="none" w:sz="0" w:space="0" w:color="auto"/>
        <w:right w:val="none" w:sz="0" w:space="0" w:color="auto"/>
      </w:divBdr>
    </w:div>
    <w:div w:id="1092823416">
      <w:bodyDiv w:val="1"/>
      <w:marLeft w:val="0"/>
      <w:marRight w:val="0"/>
      <w:marTop w:val="0"/>
      <w:marBottom w:val="0"/>
      <w:divBdr>
        <w:top w:val="none" w:sz="0" w:space="0" w:color="auto"/>
        <w:left w:val="none" w:sz="0" w:space="0" w:color="auto"/>
        <w:bottom w:val="none" w:sz="0" w:space="0" w:color="auto"/>
        <w:right w:val="none" w:sz="0" w:space="0" w:color="auto"/>
      </w:divBdr>
    </w:div>
    <w:div w:id="1439367577">
      <w:bodyDiv w:val="1"/>
      <w:marLeft w:val="0"/>
      <w:marRight w:val="0"/>
      <w:marTop w:val="0"/>
      <w:marBottom w:val="0"/>
      <w:divBdr>
        <w:top w:val="none" w:sz="0" w:space="0" w:color="auto"/>
        <w:left w:val="none" w:sz="0" w:space="0" w:color="auto"/>
        <w:bottom w:val="none" w:sz="0" w:space="0" w:color="auto"/>
        <w:right w:val="none" w:sz="0" w:space="0" w:color="auto"/>
      </w:divBdr>
    </w:div>
    <w:div w:id="1547374856">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AF58-EE73-4479-BE62-DA510A58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19</Pages>
  <Words>7133</Words>
  <Characters>38519</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143</cp:revision>
  <cp:lastPrinted>2024-11-26T18:49:00Z</cp:lastPrinted>
  <dcterms:created xsi:type="dcterms:W3CDTF">2024-04-17T16:05:00Z</dcterms:created>
  <dcterms:modified xsi:type="dcterms:W3CDTF">2024-11-26T18:49:00Z</dcterms:modified>
</cp:coreProperties>
</file>